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C" w:rsidRDefault="00BE69AC" w:rsidP="00BE69AC">
      <w:pPr>
        <w:rPr>
          <w:sz w:val="2"/>
          <w:szCs w:val="2"/>
        </w:rPr>
      </w:pPr>
    </w:p>
    <w:p w:rsidR="00BE69AC" w:rsidRDefault="00BE69AC" w:rsidP="00BE69AC">
      <w:pPr>
        <w:ind w:hanging="1"/>
        <w:jc w:val="center"/>
        <w:rPr>
          <w:rFonts w:ascii="Times New Roman" w:eastAsia="Times New Roman" w:hAnsi="Times New Roman"/>
          <w:b/>
        </w:rPr>
      </w:pPr>
      <w:r>
        <w:rPr>
          <w:noProof/>
        </w:rPr>
        <w:drawing>
          <wp:inline distT="0" distB="0" distL="0" distR="0">
            <wp:extent cx="549910" cy="613410"/>
            <wp:effectExtent l="19050" t="0" r="2540" b="0"/>
            <wp:docPr id="1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AC" w:rsidRDefault="00BE69AC" w:rsidP="00BE69AC">
      <w:pPr>
        <w:ind w:hanging="1"/>
        <w:jc w:val="center"/>
        <w:rPr>
          <w:rFonts w:ascii="Times New Roman" w:eastAsia="Times New Roman" w:hAnsi="Times New Roman"/>
          <w:b/>
        </w:rPr>
      </w:pPr>
    </w:p>
    <w:p w:rsidR="00BE69AC" w:rsidRPr="00413F49" w:rsidRDefault="00BE69AC" w:rsidP="00BE69AC">
      <w:pPr>
        <w:ind w:hanging="1"/>
        <w:jc w:val="center"/>
        <w:rPr>
          <w:rFonts w:ascii="Times New Roman" w:eastAsia="Times New Roman" w:hAnsi="Times New Roman"/>
          <w:b/>
        </w:rPr>
      </w:pPr>
      <w:r w:rsidRPr="00413F49">
        <w:rPr>
          <w:rFonts w:ascii="Times New Roman" w:eastAsia="Times New Roman" w:hAnsi="Times New Roman"/>
          <w:b/>
        </w:rPr>
        <w:t>КОНТРОЛЬНО - СЧЕТНАЯ ПАЛАТА ГОРОДА ЗАРИНСКА АЛТАЙСКОГО КРАЯ</w:t>
      </w:r>
    </w:p>
    <w:p w:rsidR="00BE69AC" w:rsidRPr="00E909A9" w:rsidRDefault="00BE69AC" w:rsidP="00BE69AC">
      <w:pPr>
        <w:ind w:hanging="1"/>
        <w:jc w:val="center"/>
        <w:rPr>
          <w:rFonts w:ascii="Times New Roman" w:eastAsia="Times New Roman" w:hAnsi="Times New Roman"/>
        </w:rPr>
      </w:pPr>
      <w:proofErr w:type="spellStart"/>
      <w:r w:rsidRPr="00413F49">
        <w:rPr>
          <w:rFonts w:ascii="Times New Roman" w:eastAsia="Times New Roman" w:hAnsi="Times New Roman"/>
        </w:rPr>
        <w:t>пр-кт</w:t>
      </w:r>
      <w:proofErr w:type="spellEnd"/>
      <w:r w:rsidRPr="00413F49">
        <w:rPr>
          <w:rFonts w:ascii="Times New Roman" w:eastAsia="Times New Roman" w:hAnsi="Times New Roman"/>
        </w:rPr>
        <w:t xml:space="preserve">. Строителей, 31, г. Заринск, 659100, тел. </w:t>
      </w:r>
      <w:r>
        <w:rPr>
          <w:rFonts w:ascii="Times New Roman" w:eastAsia="Times New Roman" w:hAnsi="Times New Roman"/>
        </w:rPr>
        <w:t>8</w:t>
      </w:r>
      <w:r w:rsidRPr="00E909A9">
        <w:rPr>
          <w:rFonts w:ascii="Times New Roman" w:eastAsia="Times New Roman" w:hAnsi="Times New Roman"/>
        </w:rPr>
        <w:t>(38595) 99-1-</w:t>
      </w:r>
      <w:r>
        <w:rPr>
          <w:rFonts w:ascii="Times New Roman" w:eastAsia="Times New Roman" w:hAnsi="Times New Roman"/>
        </w:rPr>
        <w:t>56</w:t>
      </w:r>
      <w:r w:rsidRPr="00E909A9">
        <w:rPr>
          <w:rFonts w:ascii="Times New Roman" w:eastAsia="Times New Roman" w:hAnsi="Times New Roman"/>
        </w:rPr>
        <w:t xml:space="preserve">, </w:t>
      </w:r>
    </w:p>
    <w:p w:rsidR="00BE69AC" w:rsidRPr="0046471E" w:rsidRDefault="00BE69AC" w:rsidP="00BE69AC">
      <w:pPr>
        <w:jc w:val="center"/>
        <w:rPr>
          <w:lang w:val="en-US"/>
        </w:rPr>
      </w:pPr>
      <w:r w:rsidRPr="00413F49">
        <w:rPr>
          <w:rFonts w:ascii="Times New Roman" w:eastAsia="Times New Roman" w:hAnsi="Times New Roman"/>
          <w:lang w:val="en-US"/>
        </w:rPr>
        <w:t xml:space="preserve">E-mail:  </w:t>
      </w:r>
      <w:hyperlink r:id="rId7" w:history="1">
        <w:r w:rsidRPr="00413F49">
          <w:rPr>
            <w:rFonts w:ascii="Times New Roman" w:hAnsi="Times New Roman"/>
            <w:lang w:val="en-US"/>
          </w:rPr>
          <w:t>kso3zarinsk@yandex.ru</w:t>
        </w:r>
      </w:hyperlink>
      <w:r w:rsidRPr="00413F49">
        <w:rPr>
          <w:lang w:val="en-US"/>
        </w:rPr>
        <w:t xml:space="preserve"> ____________________________________________________</w:t>
      </w:r>
      <w:r>
        <w:rPr>
          <w:lang w:val="en-US"/>
        </w:rPr>
        <w:t>____________</w:t>
      </w:r>
    </w:p>
    <w:p w:rsidR="00BE69AC" w:rsidRPr="00F462AA" w:rsidRDefault="00BE69AC" w:rsidP="00BE69AC">
      <w:pPr>
        <w:jc w:val="center"/>
        <w:rPr>
          <w:rFonts w:ascii="Times New Roman" w:hAnsi="Times New Roman"/>
          <w:lang w:val="en-US"/>
        </w:rPr>
      </w:pPr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  <w:r w:rsidRPr="00D14B09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</w:rPr>
        <w:t>«УТВЕРЖДАЮ»</w:t>
      </w:r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>Контрольно-счетной</w:t>
      </w:r>
      <w:proofErr w:type="gramEnd"/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палаты г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аринска Алтайского края</w:t>
      </w:r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proofErr w:type="spellStart"/>
      <w:r>
        <w:rPr>
          <w:rFonts w:ascii="Times New Roman" w:hAnsi="Times New Roman" w:cs="Times New Roman"/>
        </w:rPr>
        <w:t>Н.П.Коньшина</w:t>
      </w:r>
      <w:proofErr w:type="spellEnd"/>
    </w:p>
    <w:p w:rsidR="00BE69AC" w:rsidRDefault="00BE69AC" w:rsidP="00BE69AC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«____»__________________2024 г.</w:t>
      </w:r>
    </w:p>
    <w:p w:rsidR="00BE69AC" w:rsidRDefault="00BE69AC" w:rsidP="00BE69AC">
      <w:pPr>
        <w:pStyle w:val="a3"/>
      </w:pPr>
    </w:p>
    <w:p w:rsidR="00B65F3F" w:rsidRPr="00D14B09" w:rsidRDefault="00B65F3F" w:rsidP="00BE69AC">
      <w:pPr>
        <w:pStyle w:val="a3"/>
      </w:pPr>
    </w:p>
    <w:p w:rsidR="00BE69AC" w:rsidRPr="00D14B09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Pr="00DD51E9" w:rsidRDefault="00BE69AC" w:rsidP="00BE69AC">
      <w:pPr>
        <w:ind w:firstLine="709"/>
        <w:jc w:val="center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ЗАКЛЮЧЕНИЕ</w:t>
      </w:r>
    </w:p>
    <w:p w:rsidR="00BE69AC" w:rsidRPr="00DD51E9" w:rsidRDefault="00BE69AC" w:rsidP="00BE69AC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DD51E9">
        <w:rPr>
          <w:rFonts w:ascii="Times New Roman" w:hAnsi="Times New Roman" w:cs="Times New Roman"/>
        </w:rPr>
        <w:t>результатах экспертно-аналитического мероприятия</w:t>
      </w:r>
    </w:p>
    <w:p w:rsidR="00BE69AC" w:rsidRPr="00DD51E9" w:rsidRDefault="00BE69AC" w:rsidP="00BE69AC">
      <w:pPr>
        <w:ind w:firstLine="709"/>
        <w:jc w:val="center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«Внешняя проверка годовой бюджетной отчетности </w:t>
      </w:r>
      <w:r w:rsidR="00F20A5A">
        <w:rPr>
          <w:rFonts w:ascii="Times New Roman" w:hAnsi="Times New Roman" w:cs="Times New Roman"/>
        </w:rPr>
        <w:t>Контрольно-счетной палаты г</w:t>
      </w:r>
      <w:proofErr w:type="gramStart"/>
      <w:r w:rsidR="00F20A5A">
        <w:rPr>
          <w:rFonts w:ascii="Times New Roman" w:hAnsi="Times New Roman" w:cs="Times New Roman"/>
        </w:rPr>
        <w:t>.З</w:t>
      </w:r>
      <w:proofErr w:type="gramEnd"/>
      <w:r w:rsidR="00F20A5A">
        <w:rPr>
          <w:rFonts w:ascii="Times New Roman" w:hAnsi="Times New Roman" w:cs="Times New Roman"/>
        </w:rPr>
        <w:t xml:space="preserve">аринска </w:t>
      </w:r>
      <w:r>
        <w:rPr>
          <w:rFonts w:ascii="Times New Roman" w:hAnsi="Times New Roman" w:cs="Times New Roman"/>
        </w:rPr>
        <w:t>за 2023</w:t>
      </w:r>
      <w:r w:rsidRPr="00DD51E9">
        <w:rPr>
          <w:rFonts w:ascii="Times New Roman" w:hAnsi="Times New Roman" w:cs="Times New Roman"/>
        </w:rPr>
        <w:t xml:space="preserve"> год»</w:t>
      </w:r>
    </w:p>
    <w:p w:rsidR="00BE69AC" w:rsidRDefault="00BE69AC" w:rsidP="00BE69AC">
      <w:pPr>
        <w:jc w:val="both"/>
        <w:rPr>
          <w:rFonts w:ascii="Times New Roman" w:hAnsi="Times New Roman" w:cs="Times New Roman"/>
        </w:rPr>
      </w:pPr>
    </w:p>
    <w:p w:rsidR="00BE69AC" w:rsidRPr="00D14B09" w:rsidRDefault="00F20A5A" w:rsidP="00BE69A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BE69AC" w:rsidRPr="00D14B09">
        <w:rPr>
          <w:rFonts w:ascii="Times New Roman" w:hAnsi="Times New Roman" w:cs="Times New Roman"/>
          <w:color w:val="auto"/>
        </w:rPr>
        <w:t xml:space="preserve"> марта 2024 года</w:t>
      </w:r>
      <w:r w:rsidR="00BE69AC" w:rsidRPr="00D14B09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                </w:t>
      </w:r>
      <w:r w:rsidR="00BE69AC">
        <w:rPr>
          <w:rFonts w:ascii="Times New Roman" w:hAnsi="Times New Roman" w:cs="Times New Roman"/>
          <w:color w:val="auto"/>
        </w:rPr>
        <w:t xml:space="preserve">                    </w:t>
      </w:r>
      <w:proofErr w:type="gramStart"/>
      <w:r w:rsidR="00BE69AC" w:rsidRPr="00D14B09">
        <w:rPr>
          <w:rFonts w:ascii="Times New Roman" w:hAnsi="Times New Roman" w:cs="Times New Roman"/>
          <w:color w:val="auto"/>
        </w:rPr>
        <w:t>г</w:t>
      </w:r>
      <w:proofErr w:type="gramEnd"/>
      <w:r w:rsidR="00BE69AC" w:rsidRPr="00D14B09">
        <w:rPr>
          <w:rFonts w:ascii="Times New Roman" w:hAnsi="Times New Roman" w:cs="Times New Roman"/>
          <w:color w:val="auto"/>
        </w:rPr>
        <w:t>. Заринск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Основание для проведения экспертно-аналитического мероприятия: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Статья 264.4 Бюджетного кодекса Российской Федерации (далее - Бюджетный кодекс);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Статья 58 Положения о бюджетном процессе и финансовом контроле в муниципальном образовании город Заринск Алтайского края, утверждённого решением Заринского городского Собрания депутатов Алтайского края от 26.04.2013 № 13 (с изменениями) (далее - Положение о бюджетном процессе);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Статья 8 </w:t>
      </w:r>
      <w:r w:rsidRPr="00411DB3">
        <w:rPr>
          <w:rFonts w:ascii="Times New Roman" w:hAnsi="Times New Roman"/>
        </w:rPr>
        <w:t>Положения о Контрольно-счетной палате города Заринска  Алтайского края, утвержденного решением Заринского городского Собрания депутатов Алтайского края от 31.10.2023 № 62</w:t>
      </w:r>
      <w:r w:rsidRPr="00DD51E9">
        <w:rPr>
          <w:rFonts w:ascii="Times New Roman" w:hAnsi="Times New Roman" w:cs="Times New Roman"/>
        </w:rPr>
        <w:t>;</w:t>
      </w:r>
    </w:p>
    <w:p w:rsidR="00BE69AC" w:rsidRPr="00DD51E9" w:rsidRDefault="0046471E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1.7</w:t>
      </w:r>
      <w:r w:rsidR="00BE69AC">
        <w:rPr>
          <w:rFonts w:ascii="Times New Roman" w:hAnsi="Times New Roman" w:cs="Times New Roman"/>
        </w:rPr>
        <w:t>. п</w:t>
      </w:r>
      <w:r w:rsidR="00BE69AC" w:rsidRPr="00DD51E9">
        <w:rPr>
          <w:rFonts w:ascii="Times New Roman" w:hAnsi="Times New Roman" w:cs="Times New Roman"/>
        </w:rPr>
        <w:t>лан</w:t>
      </w:r>
      <w:r w:rsidR="00BE69AC">
        <w:rPr>
          <w:rFonts w:ascii="Times New Roman" w:hAnsi="Times New Roman" w:cs="Times New Roman"/>
        </w:rPr>
        <w:t>а</w:t>
      </w:r>
      <w:r w:rsidR="00BE69AC" w:rsidRPr="00DD51E9">
        <w:rPr>
          <w:rFonts w:ascii="Times New Roman" w:hAnsi="Times New Roman" w:cs="Times New Roman"/>
        </w:rPr>
        <w:t xml:space="preserve"> работы Контрольно-счётной палаты города Зари</w:t>
      </w:r>
      <w:r w:rsidR="00BE69AC">
        <w:rPr>
          <w:rFonts w:ascii="Times New Roman" w:hAnsi="Times New Roman" w:cs="Times New Roman"/>
        </w:rPr>
        <w:t>нска Алтайского края на 2024</w:t>
      </w:r>
      <w:r w:rsidR="00BE69AC" w:rsidRPr="00DD51E9">
        <w:rPr>
          <w:rFonts w:ascii="Times New Roman" w:hAnsi="Times New Roman" w:cs="Times New Roman"/>
        </w:rPr>
        <w:t xml:space="preserve"> год, утвержденный р</w:t>
      </w:r>
      <w:r w:rsidR="00BE69AC">
        <w:rPr>
          <w:rFonts w:ascii="Times New Roman" w:hAnsi="Times New Roman" w:cs="Times New Roman"/>
        </w:rPr>
        <w:t>аспоряжением от 28.12.2023 № 28.</w:t>
      </w:r>
    </w:p>
    <w:p w:rsidR="00BE69AC" w:rsidRPr="00D14B09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14B09">
        <w:rPr>
          <w:rFonts w:ascii="Times New Roman" w:hAnsi="Times New Roman" w:cs="Times New Roman"/>
          <w:color w:val="auto"/>
        </w:rPr>
        <w:t xml:space="preserve">Распоряжение председателя Контрольно-счетной палаты от 26.02.2024 № 1. 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Цель экспертно-аналитического мероприятия:</w:t>
      </w:r>
    </w:p>
    <w:p w:rsidR="00BE69AC" w:rsidRPr="00E909A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909A9">
        <w:rPr>
          <w:rFonts w:ascii="Times New Roman" w:hAnsi="Times New Roman" w:cs="Times New Roman"/>
        </w:rPr>
        <w:t>определение законности, полноты и достоверности бюджетной отчетности и ее соответствие требованиям нормативных правовых актов;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D51E9">
        <w:rPr>
          <w:rFonts w:ascii="Times New Roman" w:hAnsi="Times New Roman" w:cs="Times New Roman"/>
        </w:rPr>
        <w:t>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  <w:b/>
        </w:rPr>
        <w:t>Предмет контроля</w:t>
      </w:r>
      <w:r w:rsidRPr="00DD51E9">
        <w:rPr>
          <w:rFonts w:ascii="Times New Roman" w:hAnsi="Times New Roman" w:cs="Times New Roman"/>
        </w:rPr>
        <w:t>: годовая бюджетная о</w:t>
      </w:r>
      <w:r>
        <w:rPr>
          <w:rFonts w:ascii="Times New Roman" w:hAnsi="Times New Roman" w:cs="Times New Roman"/>
        </w:rPr>
        <w:t>тчетность за 2023</w:t>
      </w:r>
      <w:r w:rsidRPr="00DD51E9">
        <w:rPr>
          <w:rFonts w:ascii="Times New Roman" w:hAnsi="Times New Roman" w:cs="Times New Roman"/>
        </w:rPr>
        <w:t xml:space="preserve"> год.</w:t>
      </w:r>
    </w:p>
    <w:p w:rsidR="00BE69AC" w:rsidRPr="00E24124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  <w:b/>
        </w:rPr>
        <w:t>Объект контроля:</w:t>
      </w:r>
      <w:r w:rsidR="00E24124">
        <w:rPr>
          <w:rFonts w:ascii="Times New Roman" w:hAnsi="Times New Roman" w:cs="Times New Roman"/>
          <w:b/>
        </w:rPr>
        <w:t xml:space="preserve"> </w:t>
      </w:r>
      <w:r w:rsidR="00E24124" w:rsidRPr="00E24124">
        <w:rPr>
          <w:rFonts w:ascii="Times New Roman" w:hAnsi="Times New Roman" w:cs="Times New Roman"/>
        </w:rPr>
        <w:t>Контрольно-счетная палата г</w:t>
      </w:r>
      <w:proofErr w:type="gramStart"/>
      <w:r w:rsidR="00E24124" w:rsidRPr="00E24124">
        <w:rPr>
          <w:rFonts w:ascii="Times New Roman" w:hAnsi="Times New Roman" w:cs="Times New Roman"/>
        </w:rPr>
        <w:t>.З</w:t>
      </w:r>
      <w:proofErr w:type="gramEnd"/>
      <w:r w:rsidR="00E24124" w:rsidRPr="00E24124">
        <w:rPr>
          <w:rFonts w:ascii="Times New Roman" w:hAnsi="Times New Roman" w:cs="Times New Roman"/>
        </w:rPr>
        <w:t>аринска</w:t>
      </w:r>
      <w:r w:rsidRPr="00E24124">
        <w:rPr>
          <w:rFonts w:ascii="Times New Roman" w:hAnsi="Times New Roman" w:cs="Times New Roman"/>
        </w:rPr>
        <w:t>.</w:t>
      </w:r>
    </w:p>
    <w:p w:rsidR="00BE69AC" w:rsidRPr="001E7785" w:rsidRDefault="00BE69AC" w:rsidP="00BE69AC">
      <w:pPr>
        <w:tabs>
          <w:tab w:val="left" w:pos="2014"/>
        </w:tabs>
        <w:spacing w:after="7" w:line="250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F316EF">
        <w:rPr>
          <w:rFonts w:ascii="Times New Roman" w:hAnsi="Times New Roman" w:cs="Times New Roman"/>
          <w:b/>
        </w:rPr>
        <w:t>Срок проведения экспертно-аналитического мероприятия:</w:t>
      </w:r>
      <w:r>
        <w:rPr>
          <w:rFonts w:ascii="Times New Roman" w:hAnsi="Times New Roman" w:cs="Times New Roman"/>
          <w:b/>
        </w:rPr>
        <w:t xml:space="preserve"> </w:t>
      </w:r>
      <w:r w:rsidRPr="0012308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1E7785">
        <w:rPr>
          <w:rFonts w:ascii="Times New Roman" w:hAnsi="Times New Roman" w:cs="Times New Roman"/>
          <w:color w:val="auto"/>
        </w:rPr>
        <w:t>05 марта 2024 года по 04 апреля 2024 года.</w:t>
      </w:r>
    </w:p>
    <w:p w:rsidR="00BE69AC" w:rsidRPr="00E909A9" w:rsidRDefault="00BE69AC" w:rsidP="00BE69AC">
      <w:pPr>
        <w:tabs>
          <w:tab w:val="left" w:pos="2014"/>
        </w:tabs>
        <w:spacing w:after="7" w:line="250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DD51E9">
        <w:rPr>
          <w:rFonts w:ascii="Times New Roman" w:hAnsi="Times New Roman" w:cs="Times New Roman"/>
          <w:b/>
        </w:rPr>
        <w:t>Ответственный исполнитель:</w:t>
      </w:r>
      <w:r>
        <w:rPr>
          <w:rFonts w:ascii="Times New Roman" w:hAnsi="Times New Roman" w:cs="Times New Roman"/>
        </w:rPr>
        <w:t xml:space="preserve"> </w:t>
      </w:r>
      <w:r w:rsidRPr="00E909A9">
        <w:rPr>
          <w:rFonts w:ascii="Times New Roman" w:hAnsi="Times New Roman" w:cs="Times New Roman"/>
          <w:color w:val="auto"/>
        </w:rPr>
        <w:t>инспектор Контрольно-счетной палаты г</w:t>
      </w:r>
      <w:proofErr w:type="gramStart"/>
      <w:r w:rsidRPr="00E909A9">
        <w:rPr>
          <w:rFonts w:ascii="Times New Roman" w:hAnsi="Times New Roman" w:cs="Times New Roman"/>
          <w:color w:val="auto"/>
        </w:rPr>
        <w:t>.З</w:t>
      </w:r>
      <w:proofErr w:type="gramEnd"/>
      <w:r w:rsidRPr="00E909A9">
        <w:rPr>
          <w:rFonts w:ascii="Times New Roman" w:hAnsi="Times New Roman" w:cs="Times New Roman"/>
          <w:color w:val="auto"/>
        </w:rPr>
        <w:t>аринска Старикова Н.Н.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  <w:b/>
        </w:rPr>
      </w:pPr>
      <w:r w:rsidRPr="00DD51E9">
        <w:rPr>
          <w:rFonts w:ascii="Times New Roman" w:hAnsi="Times New Roman" w:cs="Times New Roman"/>
          <w:b/>
        </w:rPr>
        <w:t>Перечень законодательных и других нормативных правовых актов: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lastRenderedPageBreak/>
        <w:t>Бюджетный кодекс Российской Федерации;</w:t>
      </w:r>
    </w:p>
    <w:p w:rsidR="00BE69AC" w:rsidRPr="00C2516B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Федеральный закон от 06.12.2011 № 402-ФЗ «О бухгалтерском учете» (с изменениями);</w:t>
      </w:r>
    </w:p>
    <w:p w:rsidR="00BE69AC" w:rsidRPr="00C2516B" w:rsidRDefault="00BE69AC" w:rsidP="00BE69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2516B">
        <w:rPr>
          <w:rFonts w:ascii="Times New Roman" w:eastAsiaTheme="minorHAnsi" w:hAnsi="Times New Roman" w:cs="Times New Roman"/>
          <w:color w:val="auto"/>
          <w:lang w:eastAsia="en-US"/>
        </w:rP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(с изменениями);</w:t>
      </w:r>
    </w:p>
    <w:p w:rsidR="00BE69AC" w:rsidRPr="00C2516B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BE69AC" w:rsidRPr="00C2516B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6 декабря 2010 г. № 162н «Об утверждении Плана счетов бюджетного учета и Инструкции по его применению» (с изменениями);</w:t>
      </w:r>
    </w:p>
    <w:p w:rsidR="00BE69AC" w:rsidRPr="00C2516B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>
        <w:rPr>
          <w:rFonts w:ascii="Times New Roman" w:hAnsi="Times New Roman" w:cs="Times New Roman"/>
          <w:color w:val="auto"/>
        </w:rPr>
        <w:t xml:space="preserve"> (с изменениями)</w:t>
      </w:r>
      <w:r w:rsidRPr="00C2516B">
        <w:rPr>
          <w:rFonts w:ascii="Times New Roman" w:hAnsi="Times New Roman" w:cs="Times New Roman"/>
          <w:color w:val="auto"/>
        </w:rPr>
        <w:t>;</w:t>
      </w:r>
    </w:p>
    <w:p w:rsidR="00BE69AC" w:rsidRPr="00C2516B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2516B">
        <w:rPr>
          <w:rFonts w:ascii="Times New Roman" w:hAnsi="Times New Roman" w:cs="Times New Roman"/>
          <w:color w:val="auto"/>
        </w:rPr>
        <w:t>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изменениями и дополнениями (с изменениями);</w:t>
      </w:r>
    </w:p>
    <w:p w:rsidR="00BE69AC" w:rsidRPr="00651CE3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51CE3">
        <w:rPr>
          <w:rFonts w:ascii="Times New Roman" w:hAnsi="Times New Roman" w:cs="Times New Roman"/>
          <w:color w:val="auto"/>
        </w:rPr>
        <w:t>Решение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 (с учетом изменений от 25.04.2023 № 21,  от 29.08.2023 № 41, от 12.09</w:t>
      </w:r>
      <w:r>
        <w:rPr>
          <w:rFonts w:ascii="Times New Roman" w:hAnsi="Times New Roman" w:cs="Times New Roman"/>
          <w:color w:val="auto"/>
        </w:rPr>
        <w:t xml:space="preserve">.2023 № 57, </w:t>
      </w:r>
      <w:proofErr w:type="gramStart"/>
      <w:r>
        <w:rPr>
          <w:rFonts w:ascii="Times New Roman" w:hAnsi="Times New Roman" w:cs="Times New Roman"/>
          <w:color w:val="auto"/>
        </w:rPr>
        <w:t>от</w:t>
      </w:r>
      <w:proofErr w:type="gramEnd"/>
      <w:r>
        <w:rPr>
          <w:rFonts w:ascii="Times New Roman" w:hAnsi="Times New Roman" w:cs="Times New Roman"/>
          <w:color w:val="auto"/>
        </w:rPr>
        <w:t xml:space="preserve"> 23.11.2023 № 73).</w:t>
      </w:r>
    </w:p>
    <w:p w:rsidR="00BE69AC" w:rsidRDefault="00BE69AC" w:rsidP="00BE69AC">
      <w:pPr>
        <w:ind w:firstLine="709"/>
        <w:jc w:val="center"/>
        <w:rPr>
          <w:rFonts w:ascii="Times New Roman" w:hAnsi="Times New Roman" w:cs="Times New Roman"/>
        </w:rPr>
      </w:pPr>
      <w:bookmarkStart w:id="0" w:name="bookmark0"/>
    </w:p>
    <w:p w:rsidR="00BE69AC" w:rsidRPr="000D34F4" w:rsidRDefault="00BE69AC" w:rsidP="00BE69AC">
      <w:pPr>
        <w:ind w:firstLine="709"/>
        <w:jc w:val="center"/>
        <w:rPr>
          <w:rFonts w:ascii="Times New Roman" w:hAnsi="Times New Roman" w:cs="Times New Roman"/>
          <w:b/>
        </w:rPr>
      </w:pPr>
      <w:r w:rsidRPr="000D34F4">
        <w:rPr>
          <w:rFonts w:ascii="Times New Roman" w:hAnsi="Times New Roman" w:cs="Times New Roman"/>
          <w:b/>
        </w:rPr>
        <w:t>Результаты экспертно-аналитического мероприятия:</w:t>
      </w:r>
      <w:bookmarkEnd w:id="0"/>
    </w:p>
    <w:p w:rsidR="00BE69AC" w:rsidRDefault="00BE69AC" w:rsidP="00BE69AC">
      <w:pPr>
        <w:pStyle w:val="10"/>
        <w:shd w:val="clear" w:color="auto" w:fill="auto"/>
        <w:tabs>
          <w:tab w:val="left" w:pos="1465"/>
        </w:tabs>
        <w:spacing w:before="0" w:after="60" w:line="322" w:lineRule="exact"/>
        <w:ind w:right="20"/>
        <w:contextualSpacing/>
        <w:jc w:val="center"/>
        <w:rPr>
          <w:b w:val="0"/>
          <w:i/>
          <w:sz w:val="24"/>
          <w:szCs w:val="24"/>
        </w:rPr>
      </w:pPr>
    </w:p>
    <w:p w:rsidR="00BE69AC" w:rsidRDefault="00BE69AC" w:rsidP="00BE69AC">
      <w:pPr>
        <w:pStyle w:val="10"/>
        <w:shd w:val="clear" w:color="auto" w:fill="auto"/>
        <w:tabs>
          <w:tab w:val="left" w:pos="1465"/>
        </w:tabs>
        <w:spacing w:before="0" w:after="60" w:line="322" w:lineRule="exact"/>
        <w:ind w:right="20"/>
        <w:contextualSpacing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1.</w:t>
      </w:r>
      <w:r w:rsidRPr="000D1FA4">
        <w:rPr>
          <w:b w:val="0"/>
          <w:i/>
          <w:sz w:val="24"/>
          <w:szCs w:val="24"/>
        </w:rPr>
        <w:t>Краткая информация об объекте экспертно-аналитического мероприятия</w:t>
      </w:r>
    </w:p>
    <w:p w:rsidR="00BE69AC" w:rsidRDefault="00BE69AC" w:rsidP="00BE69AC">
      <w:pPr>
        <w:autoSpaceDE w:val="0"/>
        <w:autoSpaceDN w:val="0"/>
        <w:adjustRightInd w:val="0"/>
        <w:ind w:firstLine="709"/>
        <w:contextualSpacing/>
        <w:jc w:val="both"/>
        <w:rPr>
          <w:rStyle w:val="10pt0pt"/>
          <w:rFonts w:eastAsia="Courier New"/>
          <w:sz w:val="24"/>
          <w:szCs w:val="24"/>
        </w:rPr>
      </w:pPr>
    </w:p>
    <w:p w:rsidR="00BE69AC" w:rsidRPr="0046471E" w:rsidRDefault="0046471E" w:rsidP="0046471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6471E">
        <w:rPr>
          <w:sz w:val="24"/>
          <w:szCs w:val="24"/>
        </w:rPr>
        <w:t xml:space="preserve">Контрольно-счетная палата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 xml:space="preserve">аринска (далее - КСП) </w:t>
      </w:r>
      <w:r w:rsidRPr="0046471E">
        <w:rPr>
          <w:sz w:val="24"/>
          <w:szCs w:val="24"/>
        </w:rPr>
        <w:t>в соответствии со статьей 20 Устава включена в структуру местного самоуправления города Заринска, как орган местного самоуправления.</w:t>
      </w:r>
      <w:r>
        <w:rPr>
          <w:sz w:val="24"/>
          <w:szCs w:val="24"/>
        </w:rPr>
        <w:t xml:space="preserve"> КСП является постоянно действующим органом внешнего муниципального финансового контроля, обладает </w:t>
      </w:r>
      <w:r>
        <w:t>статусом юридического лица,</w:t>
      </w:r>
      <w:r w:rsidR="00BE69AC" w:rsidRPr="00F462AA">
        <w:t xml:space="preserve"> является главным распорядителем бюджетных средств и получателем бюджетных средств</w:t>
      </w:r>
      <w:r>
        <w:t>, а также администратором доходов</w:t>
      </w:r>
      <w:r w:rsidR="00BE69AC" w:rsidRPr="00F462AA">
        <w:t>. Бюджетные полномочия в течение 2023 года не изменялись. Финансовое обеспечение деятельности осуществляется за счет ассигнований, предусмотренных в бюджете муниципального образования город Заринск.</w:t>
      </w:r>
    </w:p>
    <w:p w:rsidR="00BE69AC" w:rsidRPr="00F462AA" w:rsidRDefault="00BE69A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E69AC" w:rsidRPr="003C2F86" w:rsidRDefault="00BE69AC" w:rsidP="00BE69A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3C2F86">
        <w:rPr>
          <w:rFonts w:ascii="Times New Roman" w:hAnsi="Times New Roman" w:cs="Times New Roman"/>
          <w:i/>
        </w:rPr>
        <w:t>Анализ составления и представления отчетности по составу, содержанию и информативности показателей.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262AEC">
        <w:rPr>
          <w:rFonts w:ascii="Times New Roman" w:hAnsi="Times New Roman" w:cs="Times New Roman"/>
          <w:color w:val="auto"/>
        </w:rPr>
        <w:t>Бюджетная отчетность за 2023</w:t>
      </w:r>
      <w:r>
        <w:rPr>
          <w:rFonts w:ascii="Times New Roman" w:hAnsi="Times New Roman" w:cs="Times New Roman"/>
          <w:color w:val="auto"/>
        </w:rPr>
        <w:t xml:space="preserve"> год представлена ЗГСД</w:t>
      </w:r>
      <w:r w:rsidRPr="00262AEC">
        <w:rPr>
          <w:rFonts w:ascii="Times New Roman" w:hAnsi="Times New Roman" w:cs="Times New Roman"/>
          <w:color w:val="auto"/>
        </w:rPr>
        <w:t xml:space="preserve"> в Контрольно - счетную палату г</w:t>
      </w:r>
      <w:proofErr w:type="gramStart"/>
      <w:r w:rsidRPr="00262AEC">
        <w:rPr>
          <w:rFonts w:ascii="Times New Roman" w:hAnsi="Times New Roman" w:cs="Times New Roman"/>
          <w:color w:val="auto"/>
        </w:rPr>
        <w:t>.З</w:t>
      </w:r>
      <w:proofErr w:type="gramEnd"/>
      <w:r w:rsidRPr="00262AEC">
        <w:rPr>
          <w:rFonts w:ascii="Times New Roman" w:hAnsi="Times New Roman" w:cs="Times New Roman"/>
          <w:color w:val="auto"/>
        </w:rPr>
        <w:t>аринска без нарушения сроков, установленных</w:t>
      </w:r>
      <w:r w:rsidRPr="00DD51E9">
        <w:rPr>
          <w:rFonts w:ascii="Times New Roman" w:hAnsi="Times New Roman" w:cs="Times New Roman"/>
        </w:rPr>
        <w:t xml:space="preserve"> бюджетным законодательством. Бюджетная отчетность главного распорядителя бюджетных средств и получателя бюджетных средств сформирована и состоит </w:t>
      </w:r>
      <w:proofErr w:type="gramStart"/>
      <w:r w:rsidRPr="00DD51E9">
        <w:rPr>
          <w:rFonts w:ascii="Times New Roman" w:hAnsi="Times New Roman" w:cs="Times New Roman"/>
        </w:rPr>
        <w:t>из</w:t>
      </w:r>
      <w:proofErr w:type="gramEnd"/>
      <w:r w:rsidRPr="00DD51E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баланса главного распорядителя, распорядителя, получателя бюджетных средств, главного администратора, администратора доходов бюджета (ф. 0503130);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справки по заключению счетов бюджетного учёта отчётного финансового года (ф. </w:t>
      </w:r>
      <w:r w:rsidRPr="00DD51E9">
        <w:rPr>
          <w:rFonts w:ascii="Times New Roman" w:hAnsi="Times New Roman" w:cs="Times New Roman"/>
        </w:rPr>
        <w:lastRenderedPageBreak/>
        <w:t>0503110);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</w:rPr>
        <w:t>а</w:t>
      </w:r>
      <w:r w:rsidRPr="00DD51E9">
        <w:rPr>
          <w:rFonts w:ascii="Times New Roman" w:hAnsi="Times New Roman" w:cs="Times New Roman"/>
        </w:rPr>
        <w:t xml:space="preserve"> о движении денежных средств (ф. 0503123)</w:t>
      </w:r>
      <w:r>
        <w:rPr>
          <w:rFonts w:ascii="Times New Roman" w:hAnsi="Times New Roman" w:cs="Times New Roman"/>
        </w:rPr>
        <w:t>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отчёта о финансовых результатах деятельности (ф. 0503121);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BE69AC" w:rsidRPr="00E03B72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E03B72">
        <w:rPr>
          <w:rFonts w:ascii="Times New Roman" w:hAnsi="Times New Roman" w:cs="Times New Roman"/>
          <w:color w:val="auto"/>
        </w:rPr>
        <w:t>ведения об исполнении бюджета (ф. 0503164);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пояснительной записки (ф. 0503160)</w:t>
      </w:r>
      <w:r>
        <w:rPr>
          <w:rFonts w:ascii="Times New Roman" w:hAnsi="Times New Roman" w:cs="Times New Roman"/>
        </w:rPr>
        <w:t>.</w:t>
      </w:r>
    </w:p>
    <w:p w:rsidR="00BE69AC" w:rsidRDefault="00BE69AC" w:rsidP="00BE69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bookmark1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 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lang w:eastAsia="en-US"/>
          </w:rPr>
          <w:t>п. 8</w:t>
        </w:r>
      </w:hyperlink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Инструкции № 191н в случае, если все показатели, предусмотренные формой бюджетной отчетности, не имеют числового значения, такая форма отчетности не составляется,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/>
        </w:rPr>
        <w:t>информация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о чем подлежит отражению в пояснительной записке к бюджетной отчетности за отчетный период.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пояснительной записке (ф.0503160) в составе бюджетной отчетности ряд форм не имеют числовых значений, а именно:</w:t>
      </w:r>
    </w:p>
    <w:p w:rsidR="0096415C" w:rsidRDefault="0096415C" w:rsidP="0096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по консолидируемым расчетам (ф.0503125);</w:t>
      </w:r>
    </w:p>
    <w:p w:rsidR="0096415C" w:rsidRPr="00101CEC" w:rsidRDefault="0096415C" w:rsidP="0096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движении нефинансовых активов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0503168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BE69AC" w:rsidRPr="00101CEC" w:rsidRDefault="00BE69A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по дебиторской и кредиторской  задолженности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ф.0503169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BE69AC" w:rsidRPr="00101CEC" w:rsidRDefault="00BE69A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финансовых вложениях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ф.0503171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BE69AC" w:rsidRPr="00101CEC" w:rsidRDefault="00BE69A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государственном (муниципальном) долге, предоставленных бюджетных кредитах консолидированного бюджета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0503172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BE69AC" w:rsidRDefault="00BE69A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>ведения об изменении остатков валюты баланса</w:t>
      </w:r>
      <w:r>
        <w:rPr>
          <w:rFonts w:ascii="Times New Roman" w:hAnsi="Times New Roman" w:cs="Times New Roman"/>
        </w:rPr>
        <w:t xml:space="preserve"> (</w:t>
      </w:r>
      <w:r w:rsidRPr="00101CEC">
        <w:rPr>
          <w:rFonts w:ascii="Times New Roman" w:hAnsi="Times New Roman" w:cs="Times New Roman"/>
        </w:rPr>
        <w:t>ф. 0503173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96415C" w:rsidRPr="00101CEC" w:rsidRDefault="0096415C" w:rsidP="0096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 вложениях в объекты недвижимого имущества, объектах незавершенного строительства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ф.0503190</w:t>
      </w:r>
      <w:r>
        <w:rPr>
          <w:rFonts w:ascii="Times New Roman" w:hAnsi="Times New Roman" w:cs="Times New Roman"/>
        </w:rPr>
        <w:t>)</w:t>
      </w:r>
      <w:r w:rsidRPr="00101CEC">
        <w:rPr>
          <w:rFonts w:ascii="Times New Roman" w:hAnsi="Times New Roman" w:cs="Times New Roman"/>
        </w:rPr>
        <w:t>;</w:t>
      </w:r>
    </w:p>
    <w:p w:rsidR="0096415C" w:rsidRDefault="0096415C" w:rsidP="00BE69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исполнении судебных решений по денежным обязательствам (ф.0503295);</w:t>
      </w:r>
    </w:p>
    <w:p w:rsidR="0096415C" w:rsidRDefault="0096415C" w:rsidP="009641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01CEC">
        <w:rPr>
          <w:rFonts w:ascii="Times New Roman" w:hAnsi="Times New Roman" w:cs="Times New Roman"/>
        </w:rPr>
        <w:t xml:space="preserve">ведения об исполнении судебных решений по денежным обязательствам бюджета </w:t>
      </w:r>
      <w:r>
        <w:rPr>
          <w:rFonts w:ascii="Times New Roman" w:hAnsi="Times New Roman" w:cs="Times New Roman"/>
        </w:rPr>
        <w:t>(</w:t>
      </w:r>
      <w:r w:rsidRPr="00101CEC">
        <w:rPr>
          <w:rFonts w:ascii="Times New Roman" w:hAnsi="Times New Roman" w:cs="Times New Roman"/>
        </w:rPr>
        <w:t>ф. 0503296</w:t>
      </w:r>
      <w:r>
        <w:rPr>
          <w:rFonts w:ascii="Times New Roman" w:hAnsi="Times New Roman" w:cs="Times New Roman"/>
        </w:rPr>
        <w:t>).</w:t>
      </w:r>
    </w:p>
    <w:bookmarkEnd w:id="1"/>
    <w:p w:rsidR="00BE69AC" w:rsidRPr="00E03B72" w:rsidRDefault="00BE69AC" w:rsidP="00BE69A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03B72">
        <w:rPr>
          <w:rFonts w:ascii="Times New Roman" w:hAnsi="Times New Roman" w:cs="Times New Roman"/>
          <w:b/>
          <w:color w:val="auto"/>
        </w:rPr>
        <w:t>В нарушение пункта 152 Инструкции 191н не представлены в составе пояснительной записки ф. 0503160:</w:t>
      </w:r>
    </w:p>
    <w:p w:rsidR="00BE69AC" w:rsidRPr="00186021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6021">
        <w:rPr>
          <w:rFonts w:ascii="Times New Roman" w:hAnsi="Times New Roman" w:cs="Times New Roman"/>
          <w:color w:val="auto"/>
        </w:rPr>
        <w:t>Сведения о направлениях деятельности (Таблица № 1);</w:t>
      </w:r>
    </w:p>
    <w:p w:rsidR="00BE69AC" w:rsidRPr="00186021" w:rsidRDefault="00A22726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9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организационной структуре субъекта</w:t>
      </w:r>
      <w:r w:rsidR="00BE69AC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11)</w:t>
      </w:r>
      <w:r w:rsidR="00B65F3F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BE69AC" w:rsidRPr="00186021" w:rsidRDefault="00A22726" w:rsidP="00BE69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0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результатах деятельности субъекта</w:t>
      </w:r>
      <w:r w:rsidR="00BE69AC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>12);</w:t>
      </w:r>
    </w:p>
    <w:p w:rsidR="00BE69AC" w:rsidRPr="00186021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86021">
        <w:rPr>
          <w:rFonts w:ascii="Times New Roman" w:hAnsi="Times New Roman" w:cs="Times New Roman"/>
          <w:color w:val="auto"/>
        </w:rPr>
        <w:t>Сведения об исполнении текстовых статей закона (решения) о бюджете (Т</w:t>
      </w:r>
      <w:r>
        <w:rPr>
          <w:rFonts w:ascii="Times New Roman" w:hAnsi="Times New Roman" w:cs="Times New Roman"/>
          <w:color w:val="auto"/>
        </w:rPr>
        <w:t>аблица №</w:t>
      </w:r>
      <w:r w:rsidRPr="00186021">
        <w:rPr>
          <w:rFonts w:ascii="Times New Roman" w:hAnsi="Times New Roman" w:cs="Times New Roman"/>
          <w:color w:val="auto"/>
        </w:rPr>
        <w:t>3);</w:t>
      </w:r>
    </w:p>
    <w:p w:rsidR="00BE69AC" w:rsidRPr="00186021" w:rsidRDefault="00A22726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11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исполнении мероприятий в рамках целевых программ (ф. 0503166)</w:t>
      </w:r>
      <w:r w:rsidR="00BE69AC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BE69AC" w:rsidRPr="00186021" w:rsidRDefault="00A22726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2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целевых иностранных кредитах (ф. 0503167)</w:t>
      </w:r>
      <w:r w:rsidR="00BE69AC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BE69AC" w:rsidRPr="00186021" w:rsidRDefault="00BE69AC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Анализ </w:t>
      </w:r>
      <w:hyperlink r:id="rId13" w:history="1">
        <w:r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отчета</w:t>
        </w:r>
      </w:hyperlink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об исполнении бюджета субъектом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13);</w:t>
      </w:r>
    </w:p>
    <w:p w:rsidR="00BE69AC" w:rsidRDefault="00A22726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4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принятых и неисполненных обязательствах получателя бюджетных средств (ф. 0503175)</w:t>
      </w:r>
      <w:r w:rsidR="00BE69AC" w:rsidRPr="00186021">
        <w:rPr>
          <w:rFonts w:ascii="Times New Roman" w:hAnsi="Times New Roman" w:cs="Times New Roman"/>
          <w:color w:val="auto"/>
        </w:rPr>
        <w:t xml:space="preserve"> (в пояснительной записке не отражено, что ни один из показателей формы не имеет числового значения)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3605E3" w:rsidRPr="003605E3" w:rsidRDefault="00A22726" w:rsidP="003605E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5" w:history="1">
        <w:r w:rsidR="003605E3" w:rsidRPr="003605E3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3605E3" w:rsidRPr="003605E3">
        <w:rPr>
          <w:rFonts w:ascii="Times New Roman" w:eastAsiaTheme="minorHAnsi" w:hAnsi="Times New Roman" w:cs="Times New Roman"/>
          <w:color w:val="auto"/>
          <w:lang w:eastAsia="en-US"/>
        </w:rPr>
        <w:t xml:space="preserve"> об остатках денежных средств на счетах получателя</w:t>
      </w:r>
      <w:r w:rsidR="003605E3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бюджетных средств (ф. 0503178) </w:t>
      </w:r>
      <w:r w:rsidR="003605E3" w:rsidRPr="00186021">
        <w:rPr>
          <w:rFonts w:ascii="Times New Roman" w:hAnsi="Times New Roman" w:cs="Times New Roman"/>
          <w:color w:val="auto"/>
        </w:rPr>
        <w:t>(в пояснительной записке не отражено, что ни один из показателей формы не имеет числового значения)</w:t>
      </w:r>
      <w:r w:rsidR="003605E3" w:rsidRPr="0018602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BE69AC" w:rsidRPr="00186021" w:rsidRDefault="00A22726" w:rsidP="00BE69AC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6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Анализ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показателей отчетности субъекта</w:t>
      </w:r>
      <w:r w:rsidR="00BE69AC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бюджетной отчетности (Таблица №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14);</w:t>
      </w:r>
    </w:p>
    <w:p w:rsidR="00BE69AC" w:rsidRPr="00186021" w:rsidRDefault="00A22726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7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Причины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увеличения проср</w:t>
      </w:r>
      <w:r w:rsidR="00BE69AC">
        <w:rPr>
          <w:rFonts w:ascii="Times New Roman" w:eastAsiaTheme="minorHAnsi" w:hAnsi="Times New Roman" w:cs="Times New Roman"/>
          <w:color w:val="auto"/>
          <w:lang w:eastAsia="en-US"/>
        </w:rPr>
        <w:t>оченной задолженности (Таблица № 15);</w:t>
      </w:r>
    </w:p>
    <w:p w:rsidR="003605E3" w:rsidRPr="003605E3" w:rsidRDefault="00A22726" w:rsidP="003605E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8" w:history="1">
        <w:r w:rsidR="003605E3" w:rsidRPr="003605E3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3605E3" w:rsidRPr="003605E3">
        <w:rPr>
          <w:rFonts w:ascii="Times New Roman" w:eastAsiaTheme="minorHAnsi" w:hAnsi="Times New Roman" w:cs="Times New Roman"/>
          <w:color w:val="auto"/>
          <w:lang w:eastAsia="en-US"/>
        </w:rPr>
        <w:t xml:space="preserve"> об основных положениях</w:t>
      </w:r>
      <w:r w:rsidR="003605E3">
        <w:rPr>
          <w:rFonts w:ascii="Times New Roman" w:eastAsiaTheme="minorHAnsi" w:hAnsi="Times New Roman" w:cs="Times New Roman"/>
          <w:color w:val="auto"/>
          <w:lang w:eastAsia="en-US"/>
        </w:rPr>
        <w:t xml:space="preserve"> учетной политики (Таблица №</w:t>
      </w:r>
      <w:r w:rsidR="003605E3" w:rsidRPr="003605E3">
        <w:rPr>
          <w:rFonts w:ascii="Times New Roman" w:eastAsiaTheme="minorHAnsi" w:hAnsi="Times New Roman" w:cs="Times New Roman"/>
          <w:color w:val="auto"/>
          <w:lang w:eastAsia="en-US"/>
        </w:rPr>
        <w:t xml:space="preserve"> 4);</w:t>
      </w:r>
    </w:p>
    <w:p w:rsidR="00BE69AC" w:rsidRPr="00186021" w:rsidRDefault="00A22726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hyperlink r:id="rId19" w:history="1">
        <w:r w:rsidR="00BE69AC"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Сведения</w:t>
        </w:r>
      </w:hyperlink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о проведении инвентаризаций (Таб</w:t>
      </w:r>
      <w:r w:rsidR="00BE69AC">
        <w:rPr>
          <w:rFonts w:ascii="Times New Roman" w:eastAsiaTheme="minorHAnsi" w:hAnsi="Times New Roman" w:cs="Times New Roman"/>
          <w:color w:val="auto"/>
          <w:lang w:eastAsia="en-US"/>
        </w:rPr>
        <w:t>лица №</w:t>
      </w:r>
      <w:r w:rsidR="00BE69AC"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6);</w:t>
      </w:r>
    </w:p>
    <w:p w:rsidR="00BE69AC" w:rsidRPr="00186021" w:rsidRDefault="00BE69AC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Прочие </w:t>
      </w:r>
      <w:hyperlink r:id="rId20" w:history="1">
        <w:r w:rsidRPr="00186021">
          <w:rPr>
            <w:rFonts w:ascii="Times New Roman" w:eastAsiaTheme="minorHAnsi" w:hAnsi="Times New Roman" w:cs="Times New Roman"/>
            <w:color w:val="auto"/>
            <w:lang w:eastAsia="en-US"/>
          </w:rPr>
          <w:t>вопросы</w:t>
        </w:r>
      </w:hyperlink>
      <w:r w:rsidRPr="00186021">
        <w:rPr>
          <w:rFonts w:ascii="Times New Roman" w:eastAsiaTheme="minorHAnsi" w:hAnsi="Times New Roman" w:cs="Times New Roman"/>
          <w:color w:val="auto"/>
          <w:lang w:eastAsia="en-US"/>
        </w:rPr>
        <w:t xml:space="preserve"> деятельности субъекта бюдж</w:t>
      </w:r>
      <w:r>
        <w:rPr>
          <w:rFonts w:ascii="Times New Roman" w:eastAsiaTheme="minorHAnsi" w:hAnsi="Times New Roman" w:cs="Times New Roman"/>
          <w:color w:val="auto"/>
          <w:lang w:eastAsia="en-US"/>
        </w:rPr>
        <w:t>етной отчетности (Таблица № 16).</w:t>
      </w:r>
    </w:p>
    <w:p w:rsidR="00BE69AC" w:rsidRPr="00E03B72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D4D28">
        <w:rPr>
          <w:rFonts w:ascii="Times New Roman" w:hAnsi="Times New Roman" w:cs="Times New Roman"/>
          <w:color w:val="auto"/>
        </w:rPr>
        <w:t>Отчетность представлена в виде электронного документа. Бюджетная отчетность представлена с соблюдением сроков представления, что соответствует пункту 4 Инструкции 191н.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пунктом 9 Инструкции 191 н.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Default="00BE69AC" w:rsidP="00BE69AC">
      <w:pPr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Pr="00CB7339">
        <w:rPr>
          <w:rFonts w:ascii="Times New Roman" w:hAnsi="Times New Roman" w:cs="Times New Roman"/>
          <w:i/>
        </w:rPr>
        <w:t>Соблюдение контрольных соотношений между показателями форм бюджетной отчетности. Проверка внутренней согласованности отчетных форм, логической и арифметической увязки отчетных показателей.</w:t>
      </w:r>
    </w:p>
    <w:p w:rsidR="00BE69AC" w:rsidRPr="00CB7339" w:rsidRDefault="00BE69AC" w:rsidP="00BE69AC">
      <w:pPr>
        <w:ind w:firstLine="709"/>
        <w:jc w:val="center"/>
        <w:rPr>
          <w:rFonts w:ascii="Times New Roman" w:hAnsi="Times New Roman" w:cs="Times New Roman"/>
          <w:i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D51E9">
        <w:rPr>
          <w:rFonts w:ascii="Times New Roman" w:hAnsi="Times New Roman" w:cs="Times New Roman"/>
        </w:rPr>
        <w:t>Согласно «Контрольным соотношениям к показателям бюджетной отчетность главных администраторов средств федерального бюджета представляемой в Федеральное</w:t>
      </w:r>
      <w:r>
        <w:rPr>
          <w:rFonts w:ascii="Times New Roman" w:hAnsi="Times New Roman" w:cs="Times New Roman"/>
        </w:rPr>
        <w:t xml:space="preserve"> казначейство» в версии на 01.01.2024</w:t>
      </w:r>
      <w:r w:rsidRPr="00DD51E9">
        <w:rPr>
          <w:rFonts w:ascii="Times New Roman" w:hAnsi="Times New Roman" w:cs="Times New Roman"/>
        </w:rPr>
        <w:t>, размещенных на официальном сайте Казначейства Российской Федерации в разделе документы - учет и отчетность (далее - контрольные соотношения), проведена проверка контрольных соотношений между показателями форм бюджетной отчетности на соответствие показателей баланса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главного распорядителя (распорядителя), получателя средств бюджета (ф. 0503130), справки по заключению</w:t>
      </w:r>
      <w:proofErr w:type="gramEnd"/>
      <w:r w:rsidRPr="00DD51E9">
        <w:rPr>
          <w:rFonts w:ascii="Times New Roman" w:hAnsi="Times New Roman" w:cs="Times New Roman"/>
        </w:rPr>
        <w:t xml:space="preserve"> счетов бюджетного учета отчетного финансового года (ф. 0503110), отчета о финансовых результатах деятельности (ф. 0503121), отчета об </w:t>
      </w:r>
      <w:r>
        <w:rPr>
          <w:rFonts w:ascii="Times New Roman" w:hAnsi="Times New Roman" w:cs="Times New Roman"/>
        </w:rPr>
        <w:t>исполнении бюджета (ф. 0503127)</w:t>
      </w:r>
      <w:r w:rsidRPr="00DD51E9">
        <w:rPr>
          <w:rFonts w:ascii="Times New Roman" w:hAnsi="Times New Roman" w:cs="Times New Roman"/>
        </w:rPr>
        <w:t>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При проверке контрольных соотношений между показателями выше перечисленных форм бюджетной отчетности расхождений не выявлено.</w:t>
      </w:r>
    </w:p>
    <w:p w:rsidR="00BE69AC" w:rsidRDefault="00BE69AC" w:rsidP="00BE69AC">
      <w:pPr>
        <w:ind w:firstLine="709"/>
        <w:jc w:val="center"/>
        <w:rPr>
          <w:rFonts w:ascii="Times New Roman" w:hAnsi="Times New Roman" w:cs="Times New Roman"/>
          <w:i/>
        </w:rPr>
      </w:pPr>
    </w:p>
    <w:p w:rsidR="00BE69AC" w:rsidRPr="00314DC5" w:rsidRDefault="00BE69AC" w:rsidP="00BE69AC">
      <w:pPr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</w:t>
      </w:r>
      <w:r w:rsidRPr="00314DC5">
        <w:rPr>
          <w:rFonts w:ascii="Times New Roman" w:hAnsi="Times New Roman" w:cs="Times New Roman"/>
          <w:i/>
        </w:rPr>
        <w:t>Анализ отдельных показателей годовой отчётности.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Pr="00957AED" w:rsidRDefault="00BE69AC" w:rsidP="00BE69AC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Pr="00957AED">
        <w:rPr>
          <w:rFonts w:ascii="Times New Roman" w:hAnsi="Times New Roman" w:cs="Times New Roman"/>
          <w:u w:val="single"/>
        </w:rPr>
        <w:t xml:space="preserve">.1. </w:t>
      </w:r>
      <w:proofErr w:type="gramStart"/>
      <w:r w:rsidRPr="00957AED">
        <w:rPr>
          <w:rFonts w:ascii="Times New Roman" w:hAnsi="Times New Roman" w:cs="Times New Roman"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Баланс), формируется распорядителем, получателем бюджетных средств по состоянию на 1 января года, следующего за отчетным</w:t>
      </w:r>
      <w:r>
        <w:rPr>
          <w:rFonts w:ascii="Times New Roman" w:hAnsi="Times New Roman" w:cs="Times New Roman"/>
          <w:u w:val="single"/>
        </w:rPr>
        <w:t xml:space="preserve"> (п.12</w:t>
      </w:r>
      <w:r w:rsidRPr="00957AED"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u w:val="single"/>
        </w:rPr>
        <w:t>Инструкции191н).</w:t>
      </w:r>
      <w:proofErr w:type="gramEnd"/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Показатели отражаются в Балансе в разрезе бюджетной деятельности, средств во временном распоряжении и итогового показателя на начало года и конец отчетного периода.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Средства во врем</w:t>
      </w:r>
      <w:r>
        <w:rPr>
          <w:rFonts w:ascii="Times New Roman" w:hAnsi="Times New Roman" w:cs="Times New Roman"/>
        </w:rPr>
        <w:t>енном распоряжении на 01.01.2024 г. на Балансе отсутствуют.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Путем сопоставления показателей бюджетной отчетности на конец предыдущего периода и данным на начало отчетного периода расхождений не имеется. 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В разделе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.«Нефинансовые активы»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актива </w:t>
      </w:r>
      <w:r w:rsidRPr="00DD51E9">
        <w:rPr>
          <w:rFonts w:ascii="Times New Roman" w:hAnsi="Times New Roman" w:cs="Times New Roman"/>
        </w:rPr>
        <w:t>Баланса отражаются остатки по стоимости нефинансовых активов в разрезе счетов бюджетного учета.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В структуре нефинансовых активов (раздел I актива Баланса) основную долю составляют основные средства, которые на конец отчетног</w:t>
      </w:r>
      <w:r>
        <w:rPr>
          <w:rFonts w:ascii="Times New Roman" w:hAnsi="Times New Roman" w:cs="Times New Roman"/>
        </w:rPr>
        <w:t xml:space="preserve">о периода составили </w:t>
      </w:r>
      <w:r w:rsidR="003605E3">
        <w:rPr>
          <w:rFonts w:ascii="Times New Roman" w:hAnsi="Times New Roman" w:cs="Times New Roman"/>
        </w:rPr>
        <w:t>395 933,00 рубля</w:t>
      </w:r>
      <w:r w:rsidRPr="00DD51E9">
        <w:rPr>
          <w:rFonts w:ascii="Times New Roman" w:hAnsi="Times New Roman" w:cs="Times New Roman"/>
        </w:rPr>
        <w:t>. Проведя выборочный анализ контрольных соотношений, замечаний не выявлено. Сумма показателей на начало года граф 3 и 4 равна сумме показателей графы 5. Сумма показателей на конец года граф 6 и 7 равна сумме показателей графы 8. Сумма по строке 190 равна сумме строк 030+060+070+080+100+</w:t>
      </w:r>
      <w:r>
        <w:rPr>
          <w:rFonts w:ascii="Times New Roman" w:hAnsi="Times New Roman" w:cs="Times New Roman"/>
        </w:rPr>
        <w:t>110+</w:t>
      </w:r>
      <w:r w:rsidRPr="00DD51E9">
        <w:rPr>
          <w:rFonts w:ascii="Times New Roman" w:hAnsi="Times New Roman" w:cs="Times New Roman"/>
        </w:rPr>
        <w:t>120+130+140+150+160</w:t>
      </w:r>
      <w:r>
        <w:rPr>
          <w:rFonts w:ascii="Times New Roman" w:hAnsi="Times New Roman" w:cs="Times New Roman"/>
        </w:rPr>
        <w:t>+170</w:t>
      </w:r>
      <w:r w:rsidRPr="00DD51E9">
        <w:rPr>
          <w:rFonts w:ascii="Times New Roman" w:hAnsi="Times New Roman" w:cs="Times New Roman"/>
        </w:rPr>
        <w:t>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Согласно показателям раздела II</w:t>
      </w:r>
      <w:r>
        <w:rPr>
          <w:rFonts w:ascii="Times New Roman" w:hAnsi="Times New Roman" w:cs="Times New Roman"/>
        </w:rPr>
        <w:t>.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DD51E9">
        <w:rPr>
          <w:rFonts w:ascii="Times New Roman" w:hAnsi="Times New Roman" w:cs="Times New Roman"/>
        </w:rPr>
        <w:t>ктива Баланса «Финансовые активы» остатки денежных средст</w:t>
      </w:r>
      <w:r>
        <w:rPr>
          <w:rFonts w:ascii="Times New Roman" w:hAnsi="Times New Roman" w:cs="Times New Roman"/>
        </w:rPr>
        <w:t>в на лицевых счетах ЗГСД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органе казначейства (счет 0201110000)</w:t>
      </w:r>
      <w:r w:rsidRPr="00DD51E9">
        <w:rPr>
          <w:rFonts w:ascii="Times New Roman" w:hAnsi="Times New Roman" w:cs="Times New Roman"/>
        </w:rPr>
        <w:t xml:space="preserve"> по состоянию на</w:t>
      </w:r>
      <w:r>
        <w:rPr>
          <w:rFonts w:ascii="Times New Roman" w:hAnsi="Times New Roman" w:cs="Times New Roman"/>
        </w:rPr>
        <w:t xml:space="preserve"> 01.01.2024 отсутствуют</w:t>
      </w:r>
      <w:r w:rsidRPr="00DD51E9">
        <w:rPr>
          <w:rFonts w:ascii="Times New Roman" w:hAnsi="Times New Roman" w:cs="Times New Roman"/>
        </w:rPr>
        <w:t>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lastRenderedPageBreak/>
        <w:t>Финансовые вложени</w:t>
      </w:r>
      <w:r>
        <w:rPr>
          <w:rFonts w:ascii="Times New Roman" w:hAnsi="Times New Roman" w:cs="Times New Roman"/>
        </w:rPr>
        <w:t>я (счет 020400000) на 01.01.2024</w:t>
      </w:r>
      <w:r w:rsidRPr="00DD51E9">
        <w:rPr>
          <w:rFonts w:ascii="Times New Roman" w:hAnsi="Times New Roman" w:cs="Times New Roman"/>
        </w:rPr>
        <w:t xml:space="preserve"> г. (долгосрочные) </w:t>
      </w:r>
      <w:r>
        <w:rPr>
          <w:rFonts w:ascii="Times New Roman" w:hAnsi="Times New Roman" w:cs="Times New Roman"/>
        </w:rPr>
        <w:t>отсутствуют.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Дебиторская «задолженность по выплатам» (020600000, 020800000, 30300000) на конец </w:t>
      </w:r>
      <w:r>
        <w:rPr>
          <w:rFonts w:ascii="Times New Roman" w:hAnsi="Times New Roman" w:cs="Times New Roman"/>
        </w:rPr>
        <w:t>отчетного периода отсутствует</w:t>
      </w:r>
      <w:r w:rsidRPr="00DD51E9">
        <w:rPr>
          <w:rFonts w:ascii="Times New Roman" w:hAnsi="Times New Roman" w:cs="Times New Roman"/>
        </w:rPr>
        <w:t>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Согласно показателям IV раздела </w:t>
      </w:r>
      <w:r>
        <w:rPr>
          <w:rFonts w:ascii="Times New Roman" w:hAnsi="Times New Roman" w:cs="Times New Roman"/>
        </w:rPr>
        <w:t xml:space="preserve">актива </w:t>
      </w:r>
      <w:r w:rsidRPr="00DD51E9">
        <w:rPr>
          <w:rFonts w:ascii="Times New Roman" w:hAnsi="Times New Roman" w:cs="Times New Roman"/>
        </w:rPr>
        <w:t xml:space="preserve">Баланса </w:t>
      </w:r>
      <w:r>
        <w:rPr>
          <w:rFonts w:ascii="Times New Roman" w:hAnsi="Times New Roman" w:cs="Times New Roman"/>
        </w:rPr>
        <w:t>«Ф</w:t>
      </w:r>
      <w:r w:rsidRPr="00DD51E9">
        <w:rPr>
          <w:rFonts w:ascii="Times New Roman" w:hAnsi="Times New Roman" w:cs="Times New Roman"/>
        </w:rPr>
        <w:t>инансовый результат</w:t>
      </w:r>
      <w:r>
        <w:rPr>
          <w:rFonts w:ascii="Times New Roman" w:hAnsi="Times New Roman" w:cs="Times New Roman"/>
        </w:rPr>
        <w:t>» показатель  соста</w:t>
      </w:r>
      <w:r w:rsidR="003605E3">
        <w:rPr>
          <w:rFonts w:ascii="Times New Roman" w:hAnsi="Times New Roman" w:cs="Times New Roman"/>
        </w:rPr>
        <w:t>вил на 01.01.2024 г. -20 445,95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 xml:space="preserve"> рубля.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При проверке увязки отчетных форм установлено, что контрольные соотношения между показателями ф. 0503130 и ф. 0503121 соблюдены: 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D51E9">
        <w:rPr>
          <w:rFonts w:ascii="Times New Roman" w:hAnsi="Times New Roman" w:cs="Times New Roman"/>
        </w:rPr>
        <w:t>сумма баланса (гр.8 - гр.5 стр. 190 ф. 0503130) равна показателю строки 310 гр. 6 Отчета о финансовых результатах</w:t>
      </w:r>
      <w:r>
        <w:rPr>
          <w:rFonts w:ascii="Times New Roman" w:hAnsi="Times New Roman" w:cs="Times New Roman"/>
        </w:rPr>
        <w:t xml:space="preserve"> деятельности (ф. 0503121);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сумма баланса (гр.7-гр.4 стр.200 ф.0503130) равна показателю стр.430 гр.5 </w:t>
      </w:r>
      <w:r w:rsidRPr="00DD51E9">
        <w:rPr>
          <w:rFonts w:ascii="Times New Roman" w:hAnsi="Times New Roman" w:cs="Times New Roman"/>
        </w:rPr>
        <w:t>Отчета о финансовых результатах</w:t>
      </w:r>
      <w:r>
        <w:rPr>
          <w:rFonts w:ascii="Times New Roman" w:hAnsi="Times New Roman" w:cs="Times New Roman"/>
        </w:rPr>
        <w:t xml:space="preserve"> деятельности (ф. 0503121). </w:t>
      </w:r>
    </w:p>
    <w:p w:rsidR="00BE69AC" w:rsidRPr="006A4FD4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D51E9">
        <w:rPr>
          <w:rFonts w:ascii="Times New Roman" w:hAnsi="Times New Roman" w:cs="Times New Roman"/>
        </w:rPr>
        <w:t>При проверке увязки отчетных форм установлено, что контрольные соотношения между показ</w:t>
      </w:r>
      <w:r>
        <w:rPr>
          <w:rFonts w:ascii="Times New Roman" w:hAnsi="Times New Roman" w:cs="Times New Roman"/>
        </w:rPr>
        <w:t xml:space="preserve">ателями ф. 0503130 и ф. 0503110 </w:t>
      </w:r>
      <w:r w:rsidRPr="00DD51E9">
        <w:rPr>
          <w:rFonts w:ascii="Times New Roman" w:hAnsi="Times New Roman" w:cs="Times New Roman"/>
        </w:rPr>
        <w:t xml:space="preserve">соблюдены: </w:t>
      </w:r>
      <w:r>
        <w:rPr>
          <w:rFonts w:ascii="Times New Roman" w:hAnsi="Times New Roman" w:cs="Times New Roman"/>
        </w:rPr>
        <w:t xml:space="preserve">сумма баланса (гр.6-гр.3 стр.570 ф.0503130) равна сумме разницы гр.7-гр.6 по строке «итого </w:t>
      </w:r>
      <w:r w:rsidRPr="006A4FD4">
        <w:rPr>
          <w:rFonts w:ascii="Times New Roman" w:hAnsi="Times New Roman" w:cs="Times New Roman"/>
        </w:rPr>
        <w:t xml:space="preserve">раздела 1 </w:t>
      </w:r>
      <w:r>
        <w:rPr>
          <w:rFonts w:ascii="Times New Roman" w:hAnsi="Times New Roman" w:cs="Times New Roman"/>
        </w:rPr>
        <w:t>«</w:t>
      </w:r>
      <w:r w:rsidRPr="006A4FD4">
        <w:rPr>
          <w:rFonts w:ascii="Times New Roman" w:hAnsi="Times New Roman" w:cs="Times New Roman"/>
        </w:rPr>
        <w:t>Бюджетная деятельность</w:t>
      </w:r>
      <w:r>
        <w:rPr>
          <w:rFonts w:ascii="Times New Roman" w:hAnsi="Times New Roman" w:cs="Times New Roman"/>
        </w:rPr>
        <w:t>»».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4.2</w:t>
      </w:r>
      <w:r w:rsidRPr="00957AED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957AED">
        <w:rPr>
          <w:rFonts w:ascii="Times New Roman" w:hAnsi="Times New Roman" w:cs="Times New Roman"/>
          <w:u w:val="single"/>
        </w:rPr>
        <w:t>Справка по заключению счетов бюджетного учета отчетного финансового года (ф. 0503110)</w:t>
      </w:r>
      <w:r w:rsidRPr="00DD51E9">
        <w:rPr>
          <w:rFonts w:ascii="Times New Roman" w:hAnsi="Times New Roman" w:cs="Times New Roman"/>
        </w:rPr>
        <w:t xml:space="preserve"> отражает обороты по счетам бюджетного учета, подлежащим закрытию по завершении финансового года, в разрезе бюджетной деятельности.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D51E9">
        <w:rPr>
          <w:rFonts w:ascii="Times New Roman" w:hAnsi="Times New Roman" w:cs="Times New Roman"/>
        </w:rPr>
        <w:t>В форме отражается финансовый результат учреждения в сумме сформированных оборотов по состоянию на</w:t>
      </w:r>
      <w:r>
        <w:rPr>
          <w:rFonts w:ascii="Times New Roman" w:hAnsi="Times New Roman" w:cs="Times New Roman"/>
        </w:rPr>
        <w:t xml:space="preserve"> 01.01.2024 </w:t>
      </w:r>
      <w:r w:rsidRPr="00DD51E9">
        <w:rPr>
          <w:rFonts w:ascii="Times New Roman" w:hAnsi="Times New Roman" w:cs="Times New Roman"/>
        </w:rPr>
        <w:t xml:space="preserve">года до проведения заключительных операций и в сумме заключительных операций по закрытию </w:t>
      </w:r>
      <w:r>
        <w:rPr>
          <w:rFonts w:ascii="Times New Roman" w:hAnsi="Times New Roman" w:cs="Times New Roman"/>
        </w:rPr>
        <w:t>счетов, произведенных 31.12.2023</w:t>
      </w:r>
      <w:r w:rsidRPr="00DD51E9">
        <w:rPr>
          <w:rFonts w:ascii="Times New Roman" w:hAnsi="Times New Roman" w:cs="Times New Roman"/>
        </w:rPr>
        <w:t xml:space="preserve"> года, по завершению отчетного финансового года и должна соответствовать сумме, отраженной в отчете о финансовых результатах деятельности (ф. 0503121) по бюджетной деятельности.</w:t>
      </w:r>
      <w:proofErr w:type="gramEnd"/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Выборочно сопоставив данные между формами, установлено следующее:</w:t>
      </w:r>
    </w:p>
    <w:p w:rsidR="00BE69AC" w:rsidRPr="005C3D12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5C3D12">
        <w:rPr>
          <w:rFonts w:ascii="Times New Roman" w:hAnsi="Times New Roman" w:cs="Times New Roman"/>
        </w:rPr>
        <w:t xml:space="preserve">показатель «Расходы» (стр. 150 ф. 0503121) в размере </w:t>
      </w:r>
      <w:r w:rsidR="003605E3">
        <w:rPr>
          <w:rFonts w:ascii="Times New Roman" w:hAnsi="Times New Roman" w:cs="Times New Roman"/>
        </w:rPr>
        <w:t>2 133 451,25 рубля</w:t>
      </w:r>
      <w:r w:rsidRPr="005C3D12">
        <w:rPr>
          <w:rFonts w:ascii="Times New Roman" w:hAnsi="Times New Roman" w:cs="Times New Roman"/>
        </w:rPr>
        <w:t xml:space="preserve"> соответствует итоговому показателю Справки по заключению счетов бюджетного учете отчетного финансового года (данные гр.2,3 по счетам 4012021</w:t>
      </w:r>
      <w:r w:rsidR="005046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40120213, 40120221</w:t>
      </w:r>
      <w:r w:rsidRPr="005C3D12">
        <w:rPr>
          <w:rFonts w:ascii="Times New Roman" w:hAnsi="Times New Roman" w:cs="Times New Roman"/>
        </w:rPr>
        <w:t xml:space="preserve"> и т.д.  ф. 0503110 аналогичны дан</w:t>
      </w:r>
      <w:r w:rsidR="0050463D">
        <w:rPr>
          <w:rFonts w:ascii="Times New Roman" w:hAnsi="Times New Roman" w:cs="Times New Roman"/>
        </w:rPr>
        <w:t xml:space="preserve">ным </w:t>
      </w:r>
      <w:proofErr w:type="gramStart"/>
      <w:r w:rsidR="0050463D">
        <w:rPr>
          <w:rFonts w:ascii="Times New Roman" w:hAnsi="Times New Roman" w:cs="Times New Roman"/>
        </w:rPr>
        <w:t>по</w:t>
      </w:r>
      <w:proofErr w:type="gramEnd"/>
      <w:r w:rsidR="0050463D">
        <w:rPr>
          <w:rFonts w:ascii="Times New Roman" w:hAnsi="Times New Roman" w:cs="Times New Roman"/>
        </w:rPr>
        <w:t xml:space="preserve"> соответствующим КОСГУ 211</w:t>
      </w:r>
      <w:r>
        <w:rPr>
          <w:rFonts w:ascii="Times New Roman" w:hAnsi="Times New Roman" w:cs="Times New Roman"/>
        </w:rPr>
        <w:t>,213,221</w:t>
      </w:r>
      <w:r w:rsidRPr="005C3D12">
        <w:rPr>
          <w:rFonts w:ascii="Times New Roman" w:hAnsi="Times New Roman" w:cs="Times New Roman"/>
        </w:rPr>
        <w:t xml:space="preserve"> и т.п. ф. 0503121);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5C3D12">
        <w:rPr>
          <w:rFonts w:ascii="Times New Roman" w:hAnsi="Times New Roman" w:cs="Times New Roman"/>
        </w:rPr>
        <w:t xml:space="preserve">показатель «Безвозмездные </w:t>
      </w:r>
      <w:proofErr w:type="spellStart"/>
      <w:r w:rsidRPr="005C3D12">
        <w:rPr>
          <w:rFonts w:ascii="Times New Roman" w:hAnsi="Times New Roman" w:cs="Times New Roman"/>
        </w:rPr>
        <w:t>неденежные</w:t>
      </w:r>
      <w:proofErr w:type="spellEnd"/>
      <w:r w:rsidRPr="005C3D12">
        <w:rPr>
          <w:rFonts w:ascii="Times New Roman" w:hAnsi="Times New Roman" w:cs="Times New Roman"/>
        </w:rPr>
        <w:t xml:space="preserve"> поступления в сектор государственного управления» (стр. 110 ф. 0503121) равен 0,00 рубля, что соответствует показателю Справки по заключению счетов бюджетного учета отчетного финансового года (ф</w:t>
      </w:r>
      <w:r>
        <w:rPr>
          <w:rFonts w:ascii="Times New Roman" w:hAnsi="Times New Roman" w:cs="Times New Roman"/>
        </w:rPr>
        <w:t>.</w:t>
      </w:r>
      <w:r w:rsidRPr="005C3D12">
        <w:rPr>
          <w:rFonts w:ascii="Times New Roman" w:hAnsi="Times New Roman" w:cs="Times New Roman"/>
        </w:rPr>
        <w:t xml:space="preserve"> 0503110).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4.3</w:t>
      </w:r>
      <w:r w:rsidRPr="00957AED">
        <w:rPr>
          <w:rFonts w:ascii="Times New Roman" w:hAnsi="Times New Roman" w:cs="Times New Roman"/>
          <w:u w:val="single"/>
        </w:rPr>
        <w:t xml:space="preserve">. </w:t>
      </w:r>
      <w:proofErr w:type="gramStart"/>
      <w:r w:rsidRPr="00957AED">
        <w:rPr>
          <w:rFonts w:ascii="Times New Roman" w:hAnsi="Times New Roman" w:cs="Times New Roman"/>
          <w:u w:val="single"/>
        </w:rPr>
        <w:t>Отчет о финансовых результатах деятельности (ф. 0503121)</w:t>
      </w:r>
      <w:r w:rsidRPr="00DD51E9">
        <w:rPr>
          <w:rFonts w:ascii="Times New Roman" w:hAnsi="Times New Roman" w:cs="Times New Roman"/>
        </w:rPr>
        <w:t xml:space="preserve"> содержит данные о финансовых результатах деятельности в разрезе кодов КОСГУ по доходам и расходам по </w:t>
      </w:r>
      <w:r>
        <w:rPr>
          <w:rFonts w:ascii="Times New Roman" w:hAnsi="Times New Roman" w:cs="Times New Roman"/>
        </w:rPr>
        <w:t>состоянию на 01.01.2024</w:t>
      </w:r>
      <w:r w:rsidRPr="00DD51E9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(п.92.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Инструкции 191н).</w:t>
      </w:r>
      <w:proofErr w:type="gramEnd"/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D51E9">
        <w:rPr>
          <w:rFonts w:ascii="Times New Roman" w:hAnsi="Times New Roman" w:cs="Times New Roman"/>
        </w:rPr>
        <w:t>Показатели отражаются в отчете без учета результата заключительных операций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по закрытию счетов при завершении финансового года, проведенных 31 дек</w:t>
      </w:r>
      <w:r>
        <w:rPr>
          <w:rFonts w:ascii="Times New Roman" w:hAnsi="Times New Roman" w:cs="Times New Roman"/>
        </w:rPr>
        <w:t>абря отчетного финансового года (п.94.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Инструкции 191н).</w:t>
      </w:r>
      <w:proofErr w:type="gramEnd"/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Основные характеристики Отчета (ф. 0503121) представлены в таблице: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(в рублях)</w:t>
      </w:r>
    </w:p>
    <w:tbl>
      <w:tblPr>
        <w:tblOverlap w:val="never"/>
        <w:tblW w:w="9356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5376"/>
        <w:gridCol w:w="3119"/>
      </w:tblGrid>
      <w:tr w:rsidR="00BE69AC" w:rsidRPr="00DD51E9" w:rsidTr="0046471E">
        <w:trPr>
          <w:trHeight w:hRule="exact" w:val="4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7A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7AED">
              <w:rPr>
                <w:rFonts w:ascii="Times New Roman" w:hAnsi="Times New Roman" w:cs="Times New Roman"/>
              </w:rPr>
              <w:t>/</w:t>
            </w:r>
            <w:proofErr w:type="spellStart"/>
            <w:r w:rsidRPr="00957A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Бюджетная деятельность</w:t>
            </w:r>
          </w:p>
        </w:tc>
      </w:tr>
      <w:tr w:rsidR="00BE69AC" w:rsidRPr="00DD51E9" w:rsidTr="0046471E">
        <w:trPr>
          <w:trHeight w:hRule="exact" w:val="2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 xml:space="preserve"> (стр.010)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E69AC" w:rsidRPr="00DD51E9" w:rsidTr="0046471E">
        <w:trPr>
          <w:trHeight w:hRule="exact"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 xml:space="preserve"> (стр.150)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50463D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2 133 451,25</w:t>
            </w:r>
          </w:p>
        </w:tc>
      </w:tr>
      <w:tr w:rsidR="00BE69AC" w:rsidRPr="00DD51E9" w:rsidTr="0046471E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Чистый опер</w:t>
            </w:r>
            <w:r>
              <w:rPr>
                <w:rFonts w:ascii="Times New Roman" w:hAnsi="Times New Roman" w:cs="Times New Roman"/>
              </w:rPr>
              <w:t>ационный результат (стр. 300)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0463D">
              <w:rPr>
                <w:rFonts w:ascii="Times New Roman" w:hAnsi="Times New Roman" w:cs="Times New Roman"/>
              </w:rPr>
              <w:t>2 133 451,25</w:t>
            </w:r>
          </w:p>
        </w:tc>
      </w:tr>
      <w:tr w:rsidR="00BE69AC" w:rsidRPr="00DD51E9" w:rsidTr="0046471E">
        <w:trPr>
          <w:trHeight w:hRule="exact" w:val="2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Операции с нефинансовыми активами</w:t>
            </w:r>
            <w:r>
              <w:rPr>
                <w:rFonts w:ascii="Times New Roman" w:hAnsi="Times New Roman" w:cs="Times New Roman"/>
              </w:rPr>
              <w:t xml:space="preserve"> (стр.310)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50463D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114 342,06</w:t>
            </w:r>
          </w:p>
        </w:tc>
      </w:tr>
      <w:tr w:rsidR="00BE69AC" w:rsidRPr="00DD51E9" w:rsidTr="0046471E">
        <w:trPr>
          <w:trHeight w:hRule="exact"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7AED">
              <w:rPr>
                <w:rFonts w:ascii="Times New Roman" w:hAnsi="Times New Roman" w:cs="Times New Roman"/>
              </w:rPr>
              <w:t>Операции с финансовыми активами и обязательствами</w:t>
            </w:r>
            <w:r>
              <w:rPr>
                <w:rFonts w:ascii="Times New Roman" w:hAnsi="Times New Roman" w:cs="Times New Roman"/>
              </w:rPr>
              <w:t xml:space="preserve"> (стр.410)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AC" w:rsidRPr="00957AED" w:rsidRDefault="00BE69AC" w:rsidP="004647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0463D">
              <w:rPr>
                <w:rFonts w:ascii="Times New Roman" w:hAnsi="Times New Roman" w:cs="Times New Roman"/>
              </w:rPr>
              <w:t>2 247 793,31</w:t>
            </w:r>
          </w:p>
        </w:tc>
      </w:tr>
    </w:tbl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lastRenderedPageBreak/>
        <w:t xml:space="preserve">Согласно Отчету (ф. 0503121) фактические расходы в разрезе кодов КОСГУ составляют </w:t>
      </w:r>
      <w:r w:rsidR="0050463D">
        <w:rPr>
          <w:rFonts w:ascii="Times New Roman" w:hAnsi="Times New Roman" w:cs="Times New Roman"/>
        </w:rPr>
        <w:t>2 133 451,25</w:t>
      </w:r>
      <w:r w:rsidRPr="00DD51E9">
        <w:rPr>
          <w:rFonts w:ascii="Times New Roman" w:hAnsi="Times New Roman" w:cs="Times New Roman"/>
        </w:rPr>
        <w:t xml:space="preserve"> рубля, в том числе:</w:t>
      </w:r>
    </w:p>
    <w:p w:rsidR="0050463D" w:rsidRDefault="0050463D" w:rsidP="0050463D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 xml:space="preserve">труда и </w:t>
      </w:r>
      <w:proofErr w:type="gramStart"/>
      <w:r>
        <w:rPr>
          <w:rFonts w:ascii="Times New Roman" w:hAnsi="Times New Roman" w:cs="Times New Roman"/>
        </w:rPr>
        <w:t>начисления</w:t>
      </w:r>
      <w:proofErr w:type="gramEnd"/>
      <w:r>
        <w:rPr>
          <w:rFonts w:ascii="Times New Roman" w:hAnsi="Times New Roman" w:cs="Times New Roman"/>
        </w:rPr>
        <w:t xml:space="preserve"> а выплаты по оплате труда (код КОСГУ 220) </w:t>
      </w:r>
      <w:r w:rsidRPr="00DD51E9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1 974 506,85 рублей</w:t>
      </w:r>
      <w:r w:rsidRPr="00DD51E9">
        <w:rPr>
          <w:rFonts w:ascii="Times New Roman" w:hAnsi="Times New Roman" w:cs="Times New Roman"/>
        </w:rPr>
        <w:t>;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оплата работ, услуг</w:t>
      </w:r>
      <w:r>
        <w:rPr>
          <w:rFonts w:ascii="Times New Roman" w:hAnsi="Times New Roman" w:cs="Times New Roman"/>
        </w:rPr>
        <w:t xml:space="preserve"> (код КОСГУ 220) </w:t>
      </w:r>
      <w:r w:rsidRPr="00DD51E9">
        <w:rPr>
          <w:rFonts w:ascii="Times New Roman" w:hAnsi="Times New Roman" w:cs="Times New Roman"/>
        </w:rPr>
        <w:t xml:space="preserve"> - </w:t>
      </w:r>
      <w:r w:rsidR="0050463D">
        <w:rPr>
          <w:rFonts w:ascii="Times New Roman" w:hAnsi="Times New Roman" w:cs="Times New Roman"/>
        </w:rPr>
        <w:t>68 858,80</w:t>
      </w:r>
      <w:r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безвозмездные перечисления текущего характера организациям</w:t>
      </w:r>
      <w:r>
        <w:rPr>
          <w:rFonts w:ascii="Times New Roman" w:hAnsi="Times New Roman" w:cs="Times New Roman"/>
        </w:rPr>
        <w:t xml:space="preserve"> (код КОСГУ 240) </w:t>
      </w:r>
      <w:r w:rsidRPr="00DD51E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        520 400,61 рубль</w:t>
      </w:r>
      <w:r w:rsidRPr="00DD51E9">
        <w:rPr>
          <w:rFonts w:ascii="Times New Roman" w:hAnsi="Times New Roman" w:cs="Times New Roman"/>
        </w:rPr>
        <w:t>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расходы по операциям с активами </w:t>
      </w:r>
      <w:r>
        <w:rPr>
          <w:rFonts w:ascii="Times New Roman" w:hAnsi="Times New Roman" w:cs="Times New Roman"/>
        </w:rPr>
        <w:t>(код КОСГУ 270) –</w:t>
      </w:r>
      <w:r w:rsidRPr="00DD51E9">
        <w:rPr>
          <w:rFonts w:ascii="Times New Roman" w:hAnsi="Times New Roman" w:cs="Times New Roman"/>
        </w:rPr>
        <w:t xml:space="preserve"> </w:t>
      </w:r>
      <w:r w:rsidR="0050463D">
        <w:rPr>
          <w:rFonts w:ascii="Times New Roman" w:hAnsi="Times New Roman" w:cs="Times New Roman"/>
        </w:rPr>
        <w:t>80 487,94</w:t>
      </w:r>
      <w:r>
        <w:rPr>
          <w:rFonts w:ascii="Times New Roman" w:hAnsi="Times New Roman" w:cs="Times New Roman"/>
        </w:rPr>
        <w:t xml:space="preserve"> рубля</w:t>
      </w:r>
      <w:r w:rsidRPr="00DD51E9">
        <w:rPr>
          <w:rFonts w:ascii="Times New Roman" w:hAnsi="Times New Roman" w:cs="Times New Roman"/>
        </w:rPr>
        <w:t>;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Чистый операционный ре</w:t>
      </w:r>
      <w:r>
        <w:rPr>
          <w:rFonts w:ascii="Times New Roman" w:hAnsi="Times New Roman" w:cs="Times New Roman"/>
        </w:rPr>
        <w:t xml:space="preserve">зультат в 2023 году составил – </w:t>
      </w:r>
      <w:r w:rsidR="0050463D">
        <w:rPr>
          <w:rFonts w:ascii="Times New Roman" w:hAnsi="Times New Roman" w:cs="Times New Roman"/>
        </w:rPr>
        <w:t>2 133 451,25</w:t>
      </w:r>
      <w:r w:rsidRPr="00DD51E9">
        <w:rPr>
          <w:rFonts w:ascii="Times New Roman" w:hAnsi="Times New Roman" w:cs="Times New Roman"/>
        </w:rPr>
        <w:t xml:space="preserve"> рубля со знаком «минус».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4.4</w:t>
      </w:r>
      <w:r w:rsidRPr="00957AED">
        <w:rPr>
          <w:rFonts w:ascii="Times New Roman" w:hAnsi="Times New Roman" w:cs="Times New Roman"/>
          <w:u w:val="single"/>
        </w:rPr>
        <w:t>. Отчет о движении денежных средств (ф. 0503123)</w:t>
      </w:r>
      <w:r w:rsidRPr="00DD51E9">
        <w:rPr>
          <w:rFonts w:ascii="Times New Roman" w:hAnsi="Times New Roman" w:cs="Times New Roman"/>
        </w:rPr>
        <w:t xml:space="preserve">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Показатели отражены по бюджетной деятельности, с распределением по четырем разделам: «Поступления», «Выбытия», «Изменение остатков средств» и «Аналитическая информация по выбытиям».</w:t>
      </w:r>
    </w:p>
    <w:p w:rsidR="00BE69AC" w:rsidRPr="00045B67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45B67">
        <w:rPr>
          <w:rFonts w:ascii="Times New Roman" w:hAnsi="Times New Roman" w:cs="Times New Roman"/>
          <w:color w:val="auto"/>
        </w:rPr>
        <w:t xml:space="preserve">Решением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 (с учетом изменений от 25.04.2023 № 21,  от 29.08.2023 № 41, от 12.09.2023 № 57, от 23.11.2023 № 73) </w:t>
      </w:r>
      <w:r>
        <w:rPr>
          <w:rFonts w:ascii="Times New Roman" w:hAnsi="Times New Roman" w:cs="Times New Roman"/>
          <w:color w:val="auto"/>
        </w:rPr>
        <w:t xml:space="preserve">ЗГСД </w:t>
      </w:r>
      <w:r w:rsidRPr="00045B67">
        <w:rPr>
          <w:rFonts w:ascii="Times New Roman" w:hAnsi="Times New Roman" w:cs="Times New Roman"/>
          <w:color w:val="auto"/>
        </w:rPr>
        <w:t>не определен как главный администратор доходов бюджета муниципального образования город Заринск на 2023 год.</w:t>
      </w:r>
      <w:proofErr w:type="gramEnd"/>
      <w:r w:rsidRPr="00045B67">
        <w:rPr>
          <w:rFonts w:ascii="Times New Roman" w:hAnsi="Times New Roman" w:cs="Times New Roman"/>
          <w:color w:val="auto"/>
        </w:rPr>
        <w:t xml:space="preserve"> Таким образом, в разделе «Поступления» по текущим операциям отражены доходы бюджета в размере 0,00 рублей.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В разделе «Выбытия» отражены кассовые расходы бюджета </w:t>
      </w:r>
      <w:r>
        <w:rPr>
          <w:rFonts w:ascii="Times New Roman" w:hAnsi="Times New Roman" w:cs="Times New Roman"/>
        </w:rPr>
        <w:t>за отчетн</w:t>
      </w:r>
      <w:r w:rsidR="00B63E46">
        <w:rPr>
          <w:rFonts w:ascii="Times New Roman" w:hAnsi="Times New Roman" w:cs="Times New Roman"/>
        </w:rPr>
        <w:t>ый период в размере 2 298 639,52</w:t>
      </w:r>
      <w:r w:rsidRPr="00DD51E9">
        <w:rPr>
          <w:rFonts w:ascii="Times New Roman" w:hAnsi="Times New Roman" w:cs="Times New Roman"/>
        </w:rPr>
        <w:t xml:space="preserve"> рубля, в разделе «Изменения остатков средств» отражена разница между доходами и расходами</w:t>
      </w:r>
      <w:r w:rsidR="00B63E46">
        <w:rPr>
          <w:rFonts w:ascii="Times New Roman" w:hAnsi="Times New Roman" w:cs="Times New Roman"/>
        </w:rPr>
        <w:t xml:space="preserve"> бюджета в размере 2 298 639,52</w:t>
      </w:r>
      <w:r w:rsidRPr="00DD51E9">
        <w:rPr>
          <w:rFonts w:ascii="Times New Roman" w:hAnsi="Times New Roman" w:cs="Times New Roman"/>
        </w:rPr>
        <w:t xml:space="preserve">  рубля.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Сведения по поступлениям, указанные в отчете ф. 0503123,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Контрольные соотношения показателей бюджетной отчетности соблюдены.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BE69AC" w:rsidRPr="00957AED" w:rsidRDefault="00BE69AC" w:rsidP="00BE69AC">
      <w:pPr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4.5</w:t>
      </w:r>
      <w:r w:rsidRPr="00957AED">
        <w:rPr>
          <w:rFonts w:ascii="Times New Roman" w:hAnsi="Times New Roman" w:cs="Times New Roman"/>
          <w:u w:val="single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- содержит показатели, характеризующие выполнение годовых</w:t>
      </w:r>
      <w:r>
        <w:rPr>
          <w:rFonts w:ascii="Times New Roman" w:hAnsi="Times New Roman" w:cs="Times New Roman"/>
          <w:u w:val="single"/>
        </w:rPr>
        <w:t xml:space="preserve"> утвержденных назначений на 2023</w:t>
      </w:r>
      <w:r w:rsidRPr="00957AED">
        <w:rPr>
          <w:rFonts w:ascii="Times New Roman" w:hAnsi="Times New Roman" w:cs="Times New Roman"/>
          <w:u w:val="single"/>
        </w:rPr>
        <w:t xml:space="preserve"> год по доходам, расходам и источникам финансирования дефицита бюджета.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Показатели на 1 января года, следующего за </w:t>
      </w:r>
      <w:proofErr w:type="gramStart"/>
      <w:r w:rsidRPr="00DD51E9">
        <w:rPr>
          <w:rFonts w:ascii="Times New Roman" w:hAnsi="Times New Roman" w:cs="Times New Roman"/>
        </w:rPr>
        <w:t>отчетным</w:t>
      </w:r>
      <w:proofErr w:type="gramEnd"/>
      <w:r w:rsidRPr="00DD51E9">
        <w:rPr>
          <w:rFonts w:ascii="Times New Roman" w:hAnsi="Times New Roman" w:cs="Times New Roman"/>
        </w:rPr>
        <w:t>, отражаются в Отчете (ф. 0503127) до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 w:cs="Times New Roman"/>
        </w:rPr>
        <w:t>абря отчетного финансового года (п.п.52,53 Инструкции 191н).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Бюджетные назначения по расходам, от</w:t>
      </w:r>
      <w:r>
        <w:rPr>
          <w:rFonts w:ascii="Times New Roman" w:hAnsi="Times New Roman" w:cs="Times New Roman"/>
        </w:rPr>
        <w:t xml:space="preserve">раженные в размере </w:t>
      </w:r>
      <w:r w:rsidR="00B63E46">
        <w:rPr>
          <w:rFonts w:ascii="Times New Roman" w:hAnsi="Times New Roman" w:cs="Times New Roman"/>
        </w:rPr>
        <w:t>2 402 425,65</w:t>
      </w:r>
      <w:r>
        <w:rPr>
          <w:rFonts w:ascii="Times New Roman" w:hAnsi="Times New Roman" w:cs="Times New Roman"/>
        </w:rPr>
        <w:t xml:space="preserve"> рублей (стр.200, гр.5)</w:t>
      </w:r>
      <w:r w:rsidRPr="00DD51E9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сполнены в размере </w:t>
      </w:r>
      <w:r w:rsidR="00B63E46">
        <w:rPr>
          <w:rFonts w:ascii="Times New Roman" w:hAnsi="Times New Roman" w:cs="Times New Roman"/>
        </w:rPr>
        <w:t>2 298 639,52 рублей</w:t>
      </w:r>
      <w:r>
        <w:rPr>
          <w:rFonts w:ascii="Times New Roman" w:hAnsi="Times New Roman" w:cs="Times New Roman"/>
        </w:rPr>
        <w:t xml:space="preserve"> (</w:t>
      </w:r>
      <w:r w:rsidR="00B63E46">
        <w:rPr>
          <w:rFonts w:ascii="Times New Roman" w:hAnsi="Times New Roman" w:cs="Times New Roman"/>
        </w:rPr>
        <w:t>стр.200, гр. 9) или 95,68</w:t>
      </w:r>
      <w:r w:rsidRPr="00DD51E9">
        <w:rPr>
          <w:rFonts w:ascii="Times New Roman" w:hAnsi="Times New Roman" w:cs="Times New Roman"/>
        </w:rPr>
        <w:t xml:space="preserve"> % к уточненным бюджетным ассигнованиям,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пределах</w:t>
      </w:r>
      <w:proofErr w:type="gramEnd"/>
      <w:r>
        <w:rPr>
          <w:rFonts w:ascii="Times New Roman" w:hAnsi="Times New Roman" w:cs="Times New Roman"/>
        </w:rPr>
        <w:t xml:space="preserve"> утвержденных на 2023</w:t>
      </w:r>
      <w:r w:rsidRPr="00DD51E9">
        <w:rPr>
          <w:rFonts w:ascii="Times New Roman" w:hAnsi="Times New Roman" w:cs="Times New Roman"/>
        </w:rPr>
        <w:t xml:space="preserve"> год лимитов бюджетных обязательств.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Неиспользованные назначения по бюджетным ассигнованиям составили </w:t>
      </w:r>
      <w:r w:rsidR="00B63E46">
        <w:rPr>
          <w:rFonts w:ascii="Times New Roman" w:hAnsi="Times New Roman" w:cs="Times New Roman"/>
        </w:rPr>
        <w:t>103 786,13</w:t>
      </w:r>
      <w:r>
        <w:rPr>
          <w:rFonts w:ascii="Times New Roman" w:hAnsi="Times New Roman" w:cs="Times New Roman"/>
        </w:rPr>
        <w:t xml:space="preserve"> рублей</w:t>
      </w:r>
      <w:r w:rsidRPr="00DD51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Данный показатель соответствует данным Сведений об исполнении бюджета (ф.0503164).</w:t>
      </w:r>
      <w:r w:rsidRPr="00DD51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E69AC" w:rsidRPr="00615EF6" w:rsidRDefault="00BE69AC" w:rsidP="00BE69AC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15EF6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Согласно п.163.Инструкции 191н в графах 8 и 9 </w:t>
      </w:r>
      <w:hyperlink r:id="rId21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раздела 2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«Расходы бюджета» Сведений об исполнении бюджета (ф. 0503164) отражаются соответственно код и наименование причины, повлиявшей на наличие указанных отклонений.</w:t>
      </w:r>
    </w:p>
    <w:p w:rsidR="00BE69AC" w:rsidRPr="00615EF6" w:rsidRDefault="00BE69AC" w:rsidP="00BE69AC">
      <w:pPr>
        <w:widowControl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В случае наличия нескольких причин, повлиявших на наличие отклонений, указывается код причины, оказавшей наибольшее влияние. В </w:t>
      </w:r>
      <w:hyperlink r:id="rId22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Таблице № 13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Пояснительной записки </w:t>
      </w:r>
      <w:hyperlink r:id="rId23" w:history="1">
        <w:r w:rsidRPr="00615EF6">
          <w:rPr>
            <w:rFonts w:ascii="Times New Roman" w:eastAsiaTheme="minorHAnsi" w:hAnsi="Times New Roman" w:cs="Times New Roman"/>
            <w:color w:val="auto"/>
            <w:lang w:eastAsia="en-US"/>
          </w:rPr>
          <w:t>(ф. 0503160)</w:t>
        </w:r>
      </w:hyperlink>
      <w:r w:rsidRPr="00615EF6">
        <w:rPr>
          <w:rFonts w:ascii="Times New Roman" w:eastAsiaTheme="minorHAnsi" w:hAnsi="Times New Roman" w:cs="Times New Roman"/>
          <w:color w:val="auto"/>
          <w:lang w:eastAsia="en-US"/>
        </w:rPr>
        <w:t xml:space="preserve"> приводятся соответствующие пояснения по причинам отклонений.</w:t>
      </w:r>
    </w:p>
    <w:p w:rsidR="00BE69AC" w:rsidRPr="007428E2" w:rsidRDefault="00BE69AC" w:rsidP="00BE69AC">
      <w:pPr>
        <w:ind w:firstLine="709"/>
        <w:jc w:val="both"/>
        <w:rPr>
          <w:rFonts w:ascii="Times New Roman" w:hAnsi="Times New Roman" w:cs="Times New Roman"/>
          <w:b/>
        </w:rPr>
      </w:pPr>
      <w:r w:rsidRPr="007428E2">
        <w:rPr>
          <w:rFonts w:ascii="Times New Roman" w:hAnsi="Times New Roman" w:cs="Times New Roman"/>
          <w:b/>
        </w:rPr>
        <w:t xml:space="preserve">В графах 8 и 9 раздела 2 ф.0503164 не отражены коды и наименования причин, повлиявших на наличие отклонений, таблица №13 Пояснительной записки (ф.0503160) не представлена, что не соответствует положениям п.163 Инструкции 191н. 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Источники финансирования дефицита бюджета исполнены в сумме </w:t>
      </w:r>
      <w:r w:rsidR="00B63E46">
        <w:rPr>
          <w:rFonts w:ascii="Times New Roman" w:hAnsi="Times New Roman" w:cs="Times New Roman"/>
        </w:rPr>
        <w:t>2 298 639,52 рубля</w:t>
      </w:r>
      <w:r w:rsidRPr="00DD51E9">
        <w:rPr>
          <w:rFonts w:ascii="Times New Roman" w:hAnsi="Times New Roman" w:cs="Times New Roman"/>
        </w:rPr>
        <w:t xml:space="preserve"> со знаком «плюс».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</w:p>
    <w:p w:rsidR="00BE69AC" w:rsidRDefault="00BE69AC" w:rsidP="00BE69AC">
      <w:pPr>
        <w:ind w:firstLine="709"/>
        <w:jc w:val="center"/>
        <w:rPr>
          <w:rFonts w:ascii="Times New Roman" w:hAnsi="Times New Roman" w:cs="Times New Roman"/>
          <w:b/>
        </w:rPr>
      </w:pPr>
      <w:bookmarkStart w:id="2" w:name="bookmark2"/>
      <w:r w:rsidRPr="006C7C1F">
        <w:rPr>
          <w:rFonts w:ascii="Times New Roman" w:hAnsi="Times New Roman" w:cs="Times New Roman"/>
          <w:b/>
        </w:rPr>
        <w:t>Выводы.</w:t>
      </w:r>
      <w:bookmarkEnd w:id="2"/>
    </w:p>
    <w:p w:rsidR="00BE69AC" w:rsidRPr="006C7C1F" w:rsidRDefault="00BE69AC" w:rsidP="00BE69AC">
      <w:pPr>
        <w:ind w:firstLine="709"/>
        <w:jc w:val="center"/>
        <w:rPr>
          <w:rFonts w:ascii="Times New Roman" w:hAnsi="Times New Roman" w:cs="Times New Roman"/>
          <w:b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В ходе проведенной внешней проверки годовой бюджетной отчетности</w:t>
      </w:r>
      <w:proofErr w:type="gramStart"/>
      <w:r w:rsidRPr="00DD51E9">
        <w:rPr>
          <w:rFonts w:ascii="Times New Roman" w:hAnsi="Times New Roman" w:cs="Times New Roman"/>
        </w:rPr>
        <w:t xml:space="preserve"> К</w:t>
      </w:r>
      <w:proofErr w:type="gramEnd"/>
      <w:r w:rsidRPr="00DD51E9">
        <w:rPr>
          <w:rFonts w:ascii="Times New Roman" w:hAnsi="Times New Roman" w:cs="Times New Roman"/>
        </w:rPr>
        <w:t>онтрольно - счетной палатой города Заринска установлено следующее: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 представлен для проведения его внешней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проверки и подготовки заключения, в установленный срок.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Отчетность представлена в виде электронного документа.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Проверкой контрольных соотношений показателей форм бюджетной отчётности, проведенной в соответствии с рекомендациями Федерального казначейства, расхождений не установлено.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Показатели Отчета об исполнении бюджета ф. 0503127 раздела 2</w:t>
      </w:r>
      <w:r>
        <w:rPr>
          <w:rFonts w:ascii="Times New Roman" w:hAnsi="Times New Roman" w:cs="Times New Roman"/>
        </w:rPr>
        <w:t xml:space="preserve"> «Расходы бюджета» на 01.01.2024</w:t>
      </w:r>
      <w:r w:rsidRPr="00DD51E9">
        <w:rPr>
          <w:rFonts w:ascii="Times New Roman" w:hAnsi="Times New Roman" w:cs="Times New Roman"/>
        </w:rPr>
        <w:t xml:space="preserve"> г. соответствуют объемам бюджетных назначений, закрепленных в утвержденной бюджетной росписи с учетом последующих изменений, оформленных в установленном порядке на отчетную дату.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Расходы исполнены в размере </w:t>
      </w:r>
      <w:r w:rsidR="00B63E46">
        <w:rPr>
          <w:rFonts w:ascii="Times New Roman" w:hAnsi="Times New Roman" w:cs="Times New Roman"/>
        </w:rPr>
        <w:t>2 298 639,52 рублей или 95,68</w:t>
      </w:r>
      <w:r w:rsidR="00B63E46" w:rsidRPr="00DD51E9">
        <w:rPr>
          <w:rFonts w:ascii="Times New Roman" w:hAnsi="Times New Roman" w:cs="Times New Roman"/>
        </w:rPr>
        <w:t xml:space="preserve"> % </w:t>
      </w:r>
      <w:r w:rsidRPr="00DD51E9">
        <w:rPr>
          <w:rFonts w:ascii="Times New Roman" w:hAnsi="Times New Roman" w:cs="Times New Roman"/>
        </w:rPr>
        <w:t>от уточненных на год бюджетных ассигнований.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Дебиторская задолженность по бюдж</w:t>
      </w:r>
      <w:r>
        <w:rPr>
          <w:rFonts w:ascii="Times New Roman" w:hAnsi="Times New Roman" w:cs="Times New Roman"/>
        </w:rPr>
        <w:t>етной деятельности на 01.01.2024</w:t>
      </w:r>
      <w:r w:rsidRPr="00DD51E9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DD51E9">
        <w:rPr>
          <w:rFonts w:ascii="Times New Roman" w:hAnsi="Times New Roman" w:cs="Times New Roman"/>
        </w:rPr>
        <w:t>отсутствует. Кредитор</w:t>
      </w:r>
      <w:r>
        <w:rPr>
          <w:rFonts w:ascii="Times New Roman" w:hAnsi="Times New Roman" w:cs="Times New Roman"/>
        </w:rPr>
        <w:t>ская задолженность на 01.01.2024</w:t>
      </w:r>
      <w:r w:rsidRPr="00DD51E9">
        <w:rPr>
          <w:rFonts w:ascii="Times New Roman" w:hAnsi="Times New Roman" w:cs="Times New Roman"/>
        </w:rPr>
        <w:t xml:space="preserve"> года - 0,00 рублей.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Просроченной кредиторской и дебиторской задолженности по данным бюджетной отчётности на </w:t>
      </w:r>
      <w:r>
        <w:rPr>
          <w:rFonts w:ascii="Times New Roman" w:hAnsi="Times New Roman" w:cs="Times New Roman"/>
        </w:rPr>
        <w:t>01.01.2024</w:t>
      </w:r>
      <w:r w:rsidRPr="00DD51E9">
        <w:rPr>
          <w:rFonts w:ascii="Times New Roman" w:hAnsi="Times New Roman" w:cs="Times New Roman"/>
        </w:rPr>
        <w:t xml:space="preserve"> г. не числится.</w:t>
      </w:r>
    </w:p>
    <w:p w:rsidR="00BE69AC" w:rsidRPr="008134C0" w:rsidRDefault="00BE69AC" w:rsidP="00BE69A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2757D4">
        <w:rPr>
          <w:rFonts w:ascii="Times New Roman" w:hAnsi="Times New Roman" w:cs="Times New Roman"/>
          <w:color w:val="auto"/>
        </w:rPr>
        <w:t xml:space="preserve"> нарушение п.152 Инструкции 191н </w:t>
      </w:r>
      <w:r>
        <w:rPr>
          <w:rFonts w:ascii="Times New Roman" w:hAnsi="Times New Roman" w:cs="Times New Roman"/>
          <w:color w:val="auto"/>
        </w:rPr>
        <w:t>не представлены в составе  пояснительной записки</w:t>
      </w:r>
      <w:r w:rsidRPr="002757D4">
        <w:rPr>
          <w:rFonts w:ascii="Times New Roman" w:hAnsi="Times New Roman" w:cs="Times New Roman"/>
          <w:color w:val="auto"/>
        </w:rPr>
        <w:t xml:space="preserve"> (ф.503160)</w:t>
      </w:r>
      <w:r>
        <w:rPr>
          <w:rFonts w:ascii="Times New Roman" w:hAnsi="Times New Roman" w:cs="Times New Roman"/>
          <w:color w:val="auto"/>
        </w:rPr>
        <w:t xml:space="preserve"> </w:t>
      </w:r>
      <w:r w:rsidRPr="002757D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полные </w:t>
      </w:r>
      <w:r w:rsidRPr="002757D4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сведения в виде таблиц и форм отчетности.</w:t>
      </w:r>
      <w:r w:rsidRPr="00186021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</w:p>
    <w:p w:rsidR="00BE69AC" w:rsidRPr="00615EF6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15EF6">
        <w:rPr>
          <w:rFonts w:ascii="Times New Roman" w:hAnsi="Times New Roman" w:cs="Times New Roman"/>
        </w:rPr>
        <w:t xml:space="preserve"> графах 8 и 9 раздела 2 ф.0503164 не отражены коды и наименования причин, повлиявших на наличие отклонений, таблица №13 Пояснительной записки (ф.0503160) не </w:t>
      </w:r>
      <w:r>
        <w:rPr>
          <w:rFonts w:ascii="Times New Roman" w:hAnsi="Times New Roman" w:cs="Times New Roman"/>
        </w:rPr>
        <w:t>представлена, что</w:t>
      </w:r>
      <w:r w:rsidRPr="00615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соответствует положениям</w:t>
      </w:r>
      <w:r w:rsidRPr="00615EF6">
        <w:rPr>
          <w:rFonts w:ascii="Times New Roman" w:hAnsi="Times New Roman" w:cs="Times New Roman"/>
        </w:rPr>
        <w:t xml:space="preserve"> п.163 Инструкции 191н</w:t>
      </w:r>
      <w:r>
        <w:rPr>
          <w:rFonts w:ascii="Times New Roman" w:hAnsi="Times New Roman" w:cs="Times New Roman"/>
        </w:rPr>
        <w:t>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Существенных фактов, способных негативно повлиять на достоверность бюджетной отчетности, не установлено.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Default="00BE69AC" w:rsidP="00BE69AC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Обратить внимание на информативность Пояснительной записки.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>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BE69AC" w:rsidRPr="00DD51E9" w:rsidRDefault="00BE69AC" w:rsidP="00BE69AC">
      <w:pPr>
        <w:ind w:firstLine="709"/>
        <w:jc w:val="both"/>
        <w:rPr>
          <w:rFonts w:ascii="Times New Roman" w:hAnsi="Times New Roman" w:cs="Times New Roman"/>
        </w:rPr>
      </w:pPr>
      <w:r w:rsidRPr="00DD51E9">
        <w:rPr>
          <w:rFonts w:ascii="Times New Roman" w:hAnsi="Times New Roman" w:cs="Times New Roman"/>
        </w:rPr>
        <w:t xml:space="preserve">Обеспечить контроль по представлению бюджетной отчетности в полном объеме и </w:t>
      </w:r>
      <w:r w:rsidRPr="00DD51E9">
        <w:rPr>
          <w:rFonts w:ascii="Times New Roman" w:hAnsi="Times New Roman" w:cs="Times New Roman"/>
        </w:rPr>
        <w:lastRenderedPageBreak/>
        <w:t>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</w:t>
      </w:r>
      <w:r>
        <w:rPr>
          <w:rFonts w:ascii="Times New Roman" w:hAnsi="Times New Roman" w:cs="Times New Roman"/>
        </w:rPr>
        <w:t>едерации» от 28.10.2010г. № 191</w:t>
      </w:r>
      <w:r w:rsidRPr="00DD51E9">
        <w:rPr>
          <w:rFonts w:ascii="Times New Roman" w:hAnsi="Times New Roman" w:cs="Times New Roman"/>
        </w:rPr>
        <w:t>н (с изменениями).</w:t>
      </w:r>
    </w:p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Default="00BE69AC" w:rsidP="00BE69AC">
      <w:pPr>
        <w:rPr>
          <w:rFonts w:ascii="Times New Roman" w:hAnsi="Times New Roman" w:cs="Times New Roman"/>
        </w:rPr>
      </w:pPr>
    </w:p>
    <w:p w:rsidR="00BE69AC" w:rsidRDefault="00BE69AC" w:rsidP="00BE69AC">
      <w:pPr>
        <w:rPr>
          <w:rFonts w:ascii="Times New Roman" w:hAnsi="Times New Roman" w:cs="Times New Roman"/>
        </w:rPr>
      </w:pPr>
    </w:p>
    <w:p w:rsidR="00BE69AC" w:rsidRDefault="00BE69AC" w:rsidP="00BE69AC">
      <w:r>
        <w:rPr>
          <w:rFonts w:ascii="Times New Roman" w:hAnsi="Times New Roman" w:cs="Times New Roman"/>
        </w:rPr>
        <w:t>Инспектор                                                                                                                 Н.Н.Старикова</w:t>
      </w:r>
    </w:p>
    <w:p w:rsidR="00BE69AC" w:rsidRDefault="00BE69AC" w:rsidP="00BE69AC"/>
    <w:p w:rsidR="00BE69AC" w:rsidRDefault="00BE69AC" w:rsidP="00BE69AC">
      <w:pPr>
        <w:ind w:firstLine="709"/>
        <w:jc w:val="both"/>
        <w:rPr>
          <w:rFonts w:ascii="Times New Roman" w:hAnsi="Times New Roman" w:cs="Times New Roman"/>
        </w:rPr>
      </w:pPr>
    </w:p>
    <w:p w:rsidR="00BE69AC" w:rsidRDefault="00BE69AC" w:rsidP="00BE69AC"/>
    <w:p w:rsidR="000F70DB" w:rsidRDefault="000F70DB"/>
    <w:sectPr w:rsidR="000F70DB" w:rsidSect="00B65F3F">
      <w:headerReference w:type="default" r:id="rId24"/>
      <w:pgSz w:w="11909" w:h="16838"/>
      <w:pgMar w:top="851" w:right="567" w:bottom="1134" w:left="184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46" w:rsidRDefault="00B63E46" w:rsidP="00BE69AC">
      <w:r>
        <w:separator/>
      </w:r>
    </w:p>
  </w:endnote>
  <w:endnote w:type="continuationSeparator" w:id="1">
    <w:p w:rsidR="00B63E46" w:rsidRDefault="00B63E46" w:rsidP="00BE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46" w:rsidRDefault="00B63E46" w:rsidP="00BE69AC">
      <w:r>
        <w:separator/>
      </w:r>
    </w:p>
  </w:footnote>
  <w:footnote w:type="continuationSeparator" w:id="1">
    <w:p w:rsidR="00B63E46" w:rsidRDefault="00B63E46" w:rsidP="00BE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220"/>
      <w:docPartObj>
        <w:docPartGallery w:val="Page Numbers (Top of Page)"/>
        <w:docPartUnique/>
      </w:docPartObj>
    </w:sdtPr>
    <w:sdtContent>
      <w:p w:rsidR="00B63E46" w:rsidRDefault="00B63E46">
        <w:pPr>
          <w:pStyle w:val="a3"/>
          <w:jc w:val="center"/>
        </w:pPr>
      </w:p>
      <w:p w:rsidR="00B63E46" w:rsidRDefault="00A22726">
        <w:pPr>
          <w:pStyle w:val="a3"/>
          <w:jc w:val="center"/>
        </w:pPr>
        <w:fldSimple w:instr=" PAGE   \* MERGEFORMAT ">
          <w:r w:rsidR="00E24124">
            <w:rPr>
              <w:noProof/>
            </w:rPr>
            <w:t>8</w:t>
          </w:r>
        </w:fldSimple>
      </w:p>
    </w:sdtContent>
  </w:sdt>
  <w:p w:rsidR="00B63E46" w:rsidRDefault="00B63E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9AC"/>
    <w:rsid w:val="000F70DB"/>
    <w:rsid w:val="001F1FF3"/>
    <w:rsid w:val="003605E3"/>
    <w:rsid w:val="0046471E"/>
    <w:rsid w:val="0050463D"/>
    <w:rsid w:val="007428E2"/>
    <w:rsid w:val="0096415C"/>
    <w:rsid w:val="00A22726"/>
    <w:rsid w:val="00B63E46"/>
    <w:rsid w:val="00B65F3F"/>
    <w:rsid w:val="00BE69AC"/>
    <w:rsid w:val="00E2355E"/>
    <w:rsid w:val="00E24124"/>
    <w:rsid w:val="00E91F3D"/>
    <w:rsid w:val="00E957EB"/>
    <w:rsid w:val="00F2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9A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69AC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BE69A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E69AC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10pt0pt">
    <w:name w:val="Основной текст + 10 pt;Интервал 0 pt"/>
    <w:basedOn w:val="a0"/>
    <w:rsid w:val="00BE69AC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0"/>
    <w:rsid w:val="00BE6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E6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6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46471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9"/>
    <w:rsid w:val="0046471E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8" TargetMode="External"/><Relationship Id="rId13" Type="http://schemas.openxmlformats.org/officeDocument/2006/relationships/hyperlink" Target="https://login.consultant.ru/link/?req=doc&amp;base=LAW&amp;n=467434&amp;dst=26294" TargetMode="External"/><Relationship Id="rId18" Type="http://schemas.openxmlformats.org/officeDocument/2006/relationships/hyperlink" Target="https://login.consultant.ru/link/?req=doc&amp;base=LAW&amp;n=467434&amp;dst=1779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434&amp;dst=4035" TargetMode="External"/><Relationship Id="rId7" Type="http://schemas.openxmlformats.org/officeDocument/2006/relationships/hyperlink" Target="mailto:kso3zarinsk@yandex.ru" TargetMode="External"/><Relationship Id="rId12" Type="http://schemas.openxmlformats.org/officeDocument/2006/relationships/hyperlink" Target="https://login.consultant.ru/link/?req=doc&amp;base=LAW&amp;n=467434&amp;dst=103070" TargetMode="External"/><Relationship Id="rId17" Type="http://schemas.openxmlformats.org/officeDocument/2006/relationships/hyperlink" Target="https://login.consultant.ru/link/?req=doc&amp;base=LAW&amp;n=467434&amp;dst=2639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434&amp;dst=26322" TargetMode="External"/><Relationship Id="rId20" Type="http://schemas.openxmlformats.org/officeDocument/2006/relationships/hyperlink" Target="https://login.consultant.ru/link/?req=doc&amp;base=LAW&amp;n=467434&amp;dst=264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7434&amp;dst=103066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7434&amp;dst=19885" TargetMode="External"/><Relationship Id="rId23" Type="http://schemas.openxmlformats.org/officeDocument/2006/relationships/hyperlink" Target="https://login.consultant.ru/link/?req=doc&amp;base=LAW&amp;n=467434&amp;dst=102996" TargetMode="External"/><Relationship Id="rId10" Type="http://schemas.openxmlformats.org/officeDocument/2006/relationships/hyperlink" Target="https://login.consultant.ru/link/?req=doc&amp;base=LAW&amp;n=467434&amp;dst=26268" TargetMode="External"/><Relationship Id="rId19" Type="http://schemas.openxmlformats.org/officeDocument/2006/relationships/hyperlink" Target="https://login.consultant.ru/link/?req=doc&amp;base=LAW&amp;n=467434&amp;dst=1030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7434&amp;dst=26189" TargetMode="External"/><Relationship Id="rId14" Type="http://schemas.openxmlformats.org/officeDocument/2006/relationships/hyperlink" Target="https://login.consultant.ru/link/?req=doc&amp;base=LAW&amp;n=467434&amp;dst=4455" TargetMode="External"/><Relationship Id="rId22" Type="http://schemas.openxmlformats.org/officeDocument/2006/relationships/hyperlink" Target="https://login.consultant.ru/link/?req=doc&amp;base=LAW&amp;n=467434&amp;dst=2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ksp_02</dc:creator>
  <cp:lastModifiedBy>ksp_02</cp:lastModifiedBy>
  <cp:revision>8</cp:revision>
  <cp:lastPrinted>2024-03-11T06:07:00Z</cp:lastPrinted>
  <dcterms:created xsi:type="dcterms:W3CDTF">2024-03-11T03:31:00Z</dcterms:created>
  <dcterms:modified xsi:type="dcterms:W3CDTF">2024-03-14T03:39:00Z</dcterms:modified>
</cp:coreProperties>
</file>