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FAA" w:rsidRDefault="00A4185B" w:rsidP="00593C42">
      <w:pPr>
        <w:jc w:val="center"/>
        <w:rPr>
          <w:b/>
          <w:color w:val="333399"/>
          <w:sz w:val="36"/>
          <w:szCs w:val="36"/>
        </w:rPr>
      </w:pPr>
      <w:r>
        <w:rPr>
          <w:b/>
          <w:noProof/>
          <w:color w:val="000000"/>
          <w:sz w:val="56"/>
          <w:szCs w:val="56"/>
          <w:lang w:eastAsia="ru-RU"/>
        </w:rPr>
        <w:drawing>
          <wp:inline distT="0" distB="0" distL="0" distR="0" wp14:anchorId="69D850AF" wp14:editId="2A9C37A5">
            <wp:extent cx="1085850" cy="1304925"/>
            <wp:effectExtent l="0" t="0" r="0" b="9525"/>
            <wp:docPr id="1" name="Рисунок 1" descr="Заринск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ринск_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304925"/>
                    </a:xfrm>
                    <a:prstGeom prst="rect">
                      <a:avLst/>
                    </a:prstGeom>
                    <a:noFill/>
                    <a:ln>
                      <a:noFill/>
                    </a:ln>
                  </pic:spPr>
                </pic:pic>
              </a:graphicData>
            </a:graphic>
          </wp:inline>
        </w:drawing>
      </w:r>
    </w:p>
    <w:p w:rsidR="00B43FAA" w:rsidRDefault="00B43FAA" w:rsidP="00593C42">
      <w:pPr>
        <w:ind w:firstLine="180"/>
        <w:jc w:val="center"/>
        <w:rPr>
          <w:b/>
          <w:color w:val="333399"/>
          <w:sz w:val="36"/>
          <w:szCs w:val="36"/>
        </w:rPr>
      </w:pPr>
    </w:p>
    <w:p w:rsidR="00B43FAA" w:rsidRPr="00B43FAA" w:rsidRDefault="00B43FAA" w:rsidP="00B43FAA">
      <w:pPr>
        <w:spacing w:after="0"/>
        <w:ind w:firstLine="180"/>
        <w:jc w:val="center"/>
        <w:rPr>
          <w:rFonts w:ascii="Times New Roman" w:hAnsi="Times New Roman" w:cs="Times New Roman"/>
          <w:b/>
          <w:sz w:val="32"/>
          <w:szCs w:val="32"/>
        </w:rPr>
      </w:pPr>
      <w:r w:rsidRPr="00B43FAA">
        <w:rPr>
          <w:rFonts w:ascii="Times New Roman" w:hAnsi="Times New Roman" w:cs="Times New Roman"/>
          <w:b/>
          <w:sz w:val="32"/>
          <w:szCs w:val="32"/>
        </w:rPr>
        <w:t>МУНИЦИПАЛЬНОЕ ОБРАЗОВАНИЕ ГОРОД ЗАРИНСК</w:t>
      </w:r>
      <w:r w:rsidRPr="00B43FAA">
        <w:rPr>
          <w:rFonts w:ascii="Times New Roman" w:hAnsi="Times New Roman" w:cs="Times New Roman"/>
          <w:b/>
          <w:sz w:val="32"/>
          <w:szCs w:val="32"/>
        </w:rPr>
        <w:cr/>
        <w:t>АЛТАЙСКОГО КРАЯ</w:t>
      </w:r>
      <w:r w:rsidRPr="00B43FAA">
        <w:rPr>
          <w:rFonts w:ascii="Times New Roman" w:hAnsi="Times New Roman" w:cs="Times New Roman"/>
          <w:b/>
          <w:sz w:val="32"/>
          <w:szCs w:val="32"/>
        </w:rPr>
        <w:cr/>
        <w:t xml:space="preserve">АДМИНИСТРАЦИЯ ГОРОДА ЗАРИНСКА </w:t>
      </w:r>
    </w:p>
    <w:p w:rsidR="00593C42" w:rsidRPr="00B43FAA" w:rsidRDefault="00B43FAA" w:rsidP="00B43FAA">
      <w:pPr>
        <w:spacing w:after="0"/>
        <w:ind w:firstLine="180"/>
        <w:jc w:val="center"/>
        <w:rPr>
          <w:rFonts w:ascii="Times New Roman" w:hAnsi="Times New Roman" w:cs="Times New Roman"/>
          <w:b/>
          <w:sz w:val="32"/>
          <w:szCs w:val="32"/>
        </w:rPr>
      </w:pPr>
      <w:r w:rsidRPr="00B43FAA">
        <w:rPr>
          <w:rFonts w:ascii="Times New Roman" w:hAnsi="Times New Roman" w:cs="Times New Roman"/>
          <w:b/>
          <w:sz w:val="32"/>
          <w:szCs w:val="32"/>
        </w:rPr>
        <w:t>АЛТАЙСКОГО КРАЯ</w:t>
      </w:r>
    </w:p>
    <w:p w:rsidR="00B43FAA" w:rsidRDefault="00B43FAA" w:rsidP="00593C42">
      <w:pPr>
        <w:jc w:val="center"/>
        <w:rPr>
          <w:b/>
          <w:color w:val="2559FF"/>
          <w:sz w:val="52"/>
          <w:szCs w:val="52"/>
        </w:rPr>
      </w:pPr>
    </w:p>
    <w:p w:rsidR="00B43FAA" w:rsidRPr="0048456C" w:rsidRDefault="00B43FAA" w:rsidP="00593C42">
      <w:pPr>
        <w:jc w:val="center"/>
        <w:rPr>
          <w:b/>
          <w:color w:val="2559FF"/>
          <w:sz w:val="52"/>
          <w:szCs w:val="52"/>
        </w:rPr>
      </w:pPr>
      <w:r w:rsidRPr="0048456C">
        <w:rPr>
          <w:rStyle w:val="fontstyle01"/>
          <w:b w:val="0"/>
        </w:rPr>
        <w:t>Инвестиционный паспорт муниципального образования город Заринск Алтайского края</w:t>
      </w:r>
    </w:p>
    <w:p w:rsidR="00593C42" w:rsidRDefault="00593C42" w:rsidP="001F4BA8">
      <w:pPr>
        <w:jc w:val="center"/>
        <w:rPr>
          <w:rFonts w:ascii="Times New Roman" w:hAnsi="Times New Roman" w:cs="Times New Roman"/>
          <w:b/>
          <w:sz w:val="24"/>
          <w:szCs w:val="24"/>
        </w:rPr>
      </w:pPr>
    </w:p>
    <w:p w:rsidR="00B43FAA" w:rsidRDefault="00B43FAA" w:rsidP="001F4BA8">
      <w:pPr>
        <w:jc w:val="center"/>
        <w:rPr>
          <w:rFonts w:ascii="Times New Roman" w:hAnsi="Times New Roman" w:cs="Times New Roman"/>
          <w:b/>
          <w:sz w:val="24"/>
          <w:szCs w:val="24"/>
        </w:rPr>
      </w:pPr>
    </w:p>
    <w:p w:rsidR="00B43FAA" w:rsidRDefault="00B43FAA" w:rsidP="001F4BA8">
      <w:pPr>
        <w:jc w:val="center"/>
        <w:rPr>
          <w:rFonts w:ascii="Times New Roman" w:hAnsi="Times New Roman" w:cs="Times New Roman"/>
          <w:b/>
          <w:sz w:val="24"/>
          <w:szCs w:val="24"/>
        </w:rPr>
      </w:pPr>
    </w:p>
    <w:p w:rsidR="00B43FAA" w:rsidRDefault="00B43FAA" w:rsidP="001F4BA8">
      <w:pPr>
        <w:jc w:val="center"/>
        <w:rPr>
          <w:rFonts w:ascii="Times New Roman" w:hAnsi="Times New Roman" w:cs="Times New Roman"/>
          <w:b/>
          <w:sz w:val="24"/>
          <w:szCs w:val="24"/>
        </w:rPr>
      </w:pPr>
    </w:p>
    <w:p w:rsidR="00B43FAA" w:rsidRDefault="00B43FAA" w:rsidP="001F4BA8">
      <w:pPr>
        <w:jc w:val="center"/>
        <w:rPr>
          <w:rFonts w:ascii="Times New Roman" w:hAnsi="Times New Roman" w:cs="Times New Roman"/>
          <w:b/>
          <w:sz w:val="24"/>
          <w:szCs w:val="24"/>
        </w:rPr>
      </w:pPr>
    </w:p>
    <w:p w:rsidR="00B43FAA" w:rsidRDefault="00B43FAA" w:rsidP="001F4BA8">
      <w:pPr>
        <w:jc w:val="center"/>
        <w:rPr>
          <w:rFonts w:ascii="Times New Roman" w:hAnsi="Times New Roman" w:cs="Times New Roman"/>
          <w:b/>
          <w:sz w:val="24"/>
          <w:szCs w:val="24"/>
        </w:rPr>
      </w:pPr>
    </w:p>
    <w:p w:rsidR="00B43FAA" w:rsidRDefault="00B43FAA" w:rsidP="001F4BA8">
      <w:pPr>
        <w:jc w:val="center"/>
        <w:rPr>
          <w:rFonts w:ascii="Times New Roman" w:hAnsi="Times New Roman" w:cs="Times New Roman"/>
          <w:b/>
          <w:sz w:val="24"/>
          <w:szCs w:val="24"/>
        </w:rPr>
      </w:pPr>
    </w:p>
    <w:p w:rsidR="00B43FAA" w:rsidRDefault="00B43FAA" w:rsidP="001F4BA8">
      <w:pPr>
        <w:jc w:val="center"/>
        <w:rPr>
          <w:rFonts w:ascii="Times New Roman" w:hAnsi="Times New Roman" w:cs="Times New Roman"/>
          <w:b/>
          <w:sz w:val="24"/>
          <w:szCs w:val="24"/>
        </w:rPr>
      </w:pPr>
    </w:p>
    <w:p w:rsidR="00B43FAA" w:rsidRDefault="00B43FAA" w:rsidP="001F4BA8">
      <w:pPr>
        <w:jc w:val="center"/>
        <w:rPr>
          <w:rFonts w:ascii="Times New Roman" w:hAnsi="Times New Roman" w:cs="Times New Roman"/>
          <w:b/>
          <w:sz w:val="24"/>
          <w:szCs w:val="24"/>
        </w:rPr>
      </w:pPr>
    </w:p>
    <w:p w:rsidR="00F23CCA" w:rsidRDefault="00F23CCA" w:rsidP="001F4BA8">
      <w:pPr>
        <w:jc w:val="center"/>
        <w:rPr>
          <w:rFonts w:ascii="Times New Roman" w:hAnsi="Times New Roman" w:cs="Times New Roman"/>
          <w:b/>
          <w:sz w:val="24"/>
          <w:szCs w:val="24"/>
        </w:rPr>
      </w:pPr>
    </w:p>
    <w:p w:rsidR="00593C42" w:rsidRDefault="00593C42" w:rsidP="001F4BA8">
      <w:pPr>
        <w:jc w:val="center"/>
        <w:rPr>
          <w:rFonts w:ascii="Times New Roman" w:hAnsi="Times New Roman" w:cs="Times New Roman"/>
          <w:b/>
          <w:sz w:val="24"/>
          <w:szCs w:val="24"/>
        </w:rPr>
      </w:pPr>
    </w:p>
    <w:p w:rsidR="00593C42" w:rsidRDefault="00593C42" w:rsidP="001F4BA8">
      <w:pPr>
        <w:jc w:val="center"/>
        <w:rPr>
          <w:rFonts w:ascii="Times New Roman" w:hAnsi="Times New Roman" w:cs="Times New Roman"/>
          <w:b/>
          <w:sz w:val="24"/>
          <w:szCs w:val="24"/>
        </w:rPr>
      </w:pPr>
    </w:p>
    <w:p w:rsidR="00593C42" w:rsidRDefault="00593C42" w:rsidP="001F4BA8">
      <w:pPr>
        <w:jc w:val="center"/>
        <w:rPr>
          <w:rFonts w:ascii="Times New Roman" w:hAnsi="Times New Roman" w:cs="Times New Roman"/>
          <w:b/>
          <w:sz w:val="24"/>
          <w:szCs w:val="24"/>
        </w:rPr>
      </w:pPr>
    </w:p>
    <w:p w:rsidR="00593C42" w:rsidRDefault="00593C42" w:rsidP="001F4BA8">
      <w:pPr>
        <w:jc w:val="center"/>
        <w:rPr>
          <w:rFonts w:ascii="Times New Roman" w:hAnsi="Times New Roman" w:cs="Times New Roman"/>
          <w:b/>
          <w:sz w:val="24"/>
          <w:szCs w:val="24"/>
        </w:rPr>
      </w:pPr>
    </w:p>
    <w:p w:rsidR="00593C42" w:rsidRDefault="00593C42" w:rsidP="001F4BA8">
      <w:pPr>
        <w:jc w:val="center"/>
        <w:rPr>
          <w:rFonts w:ascii="Times New Roman" w:hAnsi="Times New Roman" w:cs="Times New Roman"/>
          <w:b/>
          <w:sz w:val="24"/>
          <w:szCs w:val="24"/>
        </w:rPr>
      </w:pPr>
    </w:p>
    <w:p w:rsidR="009B6451" w:rsidRPr="00DB3855" w:rsidRDefault="00A4185B" w:rsidP="009B645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w:t>
      </w:r>
      <w:r w:rsidR="00DB3855">
        <w:rPr>
          <w:rFonts w:ascii="Times New Roman" w:hAnsi="Times New Roman" w:cs="Times New Roman"/>
          <w:b/>
          <w:bCs/>
          <w:sz w:val="28"/>
          <w:szCs w:val="28"/>
        </w:rPr>
        <w:t>ржание</w:t>
      </w:r>
      <w:r w:rsidR="009B6451" w:rsidRPr="00DB3855">
        <w:rPr>
          <w:rFonts w:ascii="Times New Roman" w:hAnsi="Times New Roman" w:cs="Times New Roman"/>
          <w:b/>
          <w:bCs/>
          <w:sz w:val="28"/>
          <w:szCs w:val="28"/>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gridCol w:w="958"/>
      </w:tblGrid>
      <w:tr w:rsidR="008C174D" w:rsidTr="0070171C">
        <w:tc>
          <w:tcPr>
            <w:tcW w:w="8612" w:type="dxa"/>
          </w:tcPr>
          <w:p w:rsidR="008C174D" w:rsidRPr="00DB3855" w:rsidRDefault="00976B77" w:rsidP="00DB3855">
            <w:pPr>
              <w:rPr>
                <w:rFonts w:ascii="Times New Roman" w:hAnsi="Times New Roman" w:cs="Times New Roman"/>
                <w:bCs/>
                <w:sz w:val="28"/>
                <w:szCs w:val="28"/>
              </w:rPr>
            </w:pPr>
            <w:r w:rsidRPr="00DB3855">
              <w:rPr>
                <w:rFonts w:ascii="Times New Roman" w:eastAsia="Times New Roman" w:hAnsi="Times New Roman" w:cs="Times New Roman"/>
                <w:color w:val="000000"/>
                <w:sz w:val="28"/>
                <w:szCs w:val="28"/>
                <w:lang w:eastAsia="ru-RU"/>
              </w:rPr>
              <w:t>Приветственное слово Главы города Заринска</w:t>
            </w:r>
          </w:p>
        </w:tc>
        <w:tc>
          <w:tcPr>
            <w:tcW w:w="958" w:type="dxa"/>
          </w:tcPr>
          <w:p w:rsidR="008C174D" w:rsidRPr="0070171C" w:rsidRDefault="001A0226" w:rsidP="009B6451">
            <w:pPr>
              <w:jc w:val="center"/>
              <w:rPr>
                <w:rFonts w:ascii="Times New Roman" w:hAnsi="Times New Roman" w:cs="Times New Roman"/>
                <w:bCs/>
                <w:sz w:val="28"/>
                <w:szCs w:val="28"/>
              </w:rPr>
            </w:pPr>
            <w:r w:rsidRPr="0070171C">
              <w:rPr>
                <w:rFonts w:ascii="Times New Roman" w:hAnsi="Times New Roman" w:cs="Times New Roman"/>
                <w:bCs/>
                <w:sz w:val="28"/>
                <w:szCs w:val="28"/>
              </w:rPr>
              <w:t>3-4</w:t>
            </w:r>
          </w:p>
        </w:tc>
      </w:tr>
      <w:tr w:rsidR="008C174D" w:rsidTr="0070171C">
        <w:tc>
          <w:tcPr>
            <w:tcW w:w="8612" w:type="dxa"/>
          </w:tcPr>
          <w:p w:rsidR="008C174D" w:rsidRPr="00A03FC8" w:rsidRDefault="00976B77" w:rsidP="00A03FC8">
            <w:pPr>
              <w:jc w:val="both"/>
              <w:rPr>
                <w:rFonts w:ascii="Times New Roman" w:hAnsi="Times New Roman" w:cs="Times New Roman"/>
                <w:bCs/>
                <w:sz w:val="28"/>
                <w:szCs w:val="28"/>
              </w:rPr>
            </w:pPr>
            <w:r w:rsidRPr="00A03FC8">
              <w:rPr>
                <w:rFonts w:ascii="Times New Roman" w:eastAsia="Times New Roman" w:hAnsi="Times New Roman" w:cs="Times New Roman"/>
                <w:color w:val="000000"/>
                <w:sz w:val="28"/>
                <w:szCs w:val="28"/>
                <w:lang w:eastAsia="ru-RU"/>
              </w:rPr>
              <w:t xml:space="preserve">Общая информация о городе </w:t>
            </w:r>
            <w:r w:rsidR="006E2119" w:rsidRPr="00A03FC8">
              <w:rPr>
                <w:rFonts w:ascii="Times New Roman" w:eastAsia="Times New Roman" w:hAnsi="Times New Roman" w:cs="Times New Roman"/>
                <w:color w:val="000000"/>
                <w:sz w:val="28"/>
                <w:szCs w:val="28"/>
                <w:lang w:eastAsia="ru-RU"/>
              </w:rPr>
              <w:t>Заринске</w:t>
            </w:r>
            <w:r w:rsidR="00A03FC8" w:rsidRPr="00A03FC8">
              <w:rPr>
                <w:rFonts w:ascii="Times New Roman" w:eastAsia="Times New Roman" w:hAnsi="Times New Roman" w:cs="Times New Roman"/>
                <w:color w:val="000000"/>
                <w:sz w:val="28"/>
                <w:szCs w:val="28"/>
                <w:lang w:eastAsia="ru-RU"/>
              </w:rPr>
              <w:t>.</w:t>
            </w:r>
            <w:r w:rsidR="00A03FC8" w:rsidRPr="00A03FC8">
              <w:rPr>
                <w:rFonts w:ascii="Times New Roman" w:eastAsia="Calibri" w:hAnsi="Times New Roman" w:cs="Times New Roman"/>
                <w:bCs/>
                <w:sz w:val="28"/>
                <w:szCs w:val="28"/>
                <w:shd w:val="clear" w:color="auto" w:fill="FFFFFF"/>
                <w:lang w:eastAsia="ru-RU"/>
              </w:rPr>
              <w:t xml:space="preserve"> </w:t>
            </w:r>
            <w:r w:rsidR="00A03FC8" w:rsidRPr="00A03FC8">
              <w:rPr>
                <w:rFonts w:ascii="Times New Roman" w:eastAsia="Times New Roman" w:hAnsi="Times New Roman" w:cs="Times New Roman"/>
                <w:bCs/>
                <w:color w:val="000000"/>
                <w:sz w:val="28"/>
                <w:szCs w:val="28"/>
                <w:lang w:eastAsia="ru-RU"/>
              </w:rPr>
              <w:t>Наличие природных ресурсов, экологическая ситуация</w:t>
            </w:r>
          </w:p>
        </w:tc>
        <w:tc>
          <w:tcPr>
            <w:tcW w:w="958" w:type="dxa"/>
          </w:tcPr>
          <w:p w:rsidR="008C174D" w:rsidRPr="0070171C" w:rsidRDefault="001A0226" w:rsidP="009B6451">
            <w:pPr>
              <w:jc w:val="center"/>
              <w:rPr>
                <w:rFonts w:ascii="Times New Roman" w:hAnsi="Times New Roman" w:cs="Times New Roman"/>
                <w:bCs/>
                <w:sz w:val="28"/>
                <w:szCs w:val="28"/>
              </w:rPr>
            </w:pPr>
            <w:r w:rsidRPr="0070171C">
              <w:rPr>
                <w:rFonts w:ascii="Times New Roman" w:hAnsi="Times New Roman" w:cs="Times New Roman"/>
                <w:bCs/>
                <w:sz w:val="28"/>
                <w:szCs w:val="28"/>
              </w:rPr>
              <w:t>5-7</w:t>
            </w:r>
          </w:p>
        </w:tc>
      </w:tr>
      <w:tr w:rsidR="008C174D" w:rsidTr="0070171C">
        <w:tc>
          <w:tcPr>
            <w:tcW w:w="8612" w:type="dxa"/>
          </w:tcPr>
          <w:p w:rsidR="008C174D" w:rsidRPr="008450F1" w:rsidRDefault="008450F1" w:rsidP="009803A6">
            <w:pPr>
              <w:rPr>
                <w:rFonts w:ascii="Times New Roman" w:hAnsi="Times New Roman" w:cs="Times New Roman"/>
                <w:bCs/>
                <w:sz w:val="28"/>
                <w:szCs w:val="28"/>
              </w:rPr>
            </w:pPr>
            <w:r w:rsidRPr="008450F1">
              <w:rPr>
                <w:rFonts w:ascii="Times New Roman" w:eastAsia="Calibri" w:hAnsi="Times New Roman" w:cs="Times New Roman"/>
                <w:bCs/>
                <w:sz w:val="28"/>
                <w:szCs w:val="28"/>
                <w:shd w:val="clear" w:color="auto" w:fill="FFFFFF"/>
                <w:lang w:eastAsia="ru-RU"/>
              </w:rPr>
              <w:t>Население и трудовые ресурсы, уровень жизни</w:t>
            </w:r>
          </w:p>
        </w:tc>
        <w:tc>
          <w:tcPr>
            <w:tcW w:w="958" w:type="dxa"/>
          </w:tcPr>
          <w:p w:rsidR="008C174D" w:rsidRPr="0070171C" w:rsidRDefault="0070171C" w:rsidP="009B6451">
            <w:pPr>
              <w:jc w:val="center"/>
              <w:rPr>
                <w:rFonts w:ascii="Times New Roman" w:hAnsi="Times New Roman" w:cs="Times New Roman"/>
                <w:bCs/>
                <w:sz w:val="28"/>
                <w:szCs w:val="28"/>
              </w:rPr>
            </w:pPr>
            <w:r w:rsidRPr="0070171C">
              <w:rPr>
                <w:rFonts w:ascii="Times New Roman" w:hAnsi="Times New Roman" w:cs="Times New Roman"/>
                <w:bCs/>
                <w:sz w:val="28"/>
                <w:szCs w:val="28"/>
              </w:rPr>
              <w:t>8-10</w:t>
            </w:r>
          </w:p>
        </w:tc>
      </w:tr>
      <w:tr w:rsidR="008C174D" w:rsidTr="0070171C">
        <w:tc>
          <w:tcPr>
            <w:tcW w:w="8612" w:type="dxa"/>
          </w:tcPr>
          <w:p w:rsidR="008C174D" w:rsidRPr="00DB3855" w:rsidRDefault="00976B77" w:rsidP="008450F1">
            <w:pPr>
              <w:rPr>
                <w:rFonts w:ascii="Times New Roman" w:hAnsi="Times New Roman" w:cs="Times New Roman"/>
                <w:bCs/>
                <w:sz w:val="28"/>
                <w:szCs w:val="28"/>
              </w:rPr>
            </w:pPr>
            <w:r w:rsidRPr="00DB3855">
              <w:rPr>
                <w:rFonts w:ascii="Times New Roman" w:hAnsi="Times New Roman" w:cs="Times New Roman"/>
                <w:bCs/>
                <w:sz w:val="28"/>
                <w:szCs w:val="28"/>
              </w:rPr>
              <w:t xml:space="preserve">Социально-экономические характеристики города </w:t>
            </w:r>
            <w:r w:rsidR="008450F1">
              <w:rPr>
                <w:rFonts w:ascii="Times New Roman" w:hAnsi="Times New Roman" w:cs="Times New Roman"/>
                <w:bCs/>
                <w:sz w:val="28"/>
                <w:szCs w:val="28"/>
              </w:rPr>
              <w:t>Заринска</w:t>
            </w:r>
            <w:r w:rsidR="001A0226">
              <w:rPr>
                <w:rFonts w:ascii="Times New Roman" w:hAnsi="Times New Roman" w:cs="Times New Roman"/>
                <w:bCs/>
                <w:sz w:val="28"/>
                <w:szCs w:val="28"/>
              </w:rPr>
              <w:t xml:space="preserve">. Промышленность </w:t>
            </w:r>
          </w:p>
        </w:tc>
        <w:tc>
          <w:tcPr>
            <w:tcW w:w="958" w:type="dxa"/>
          </w:tcPr>
          <w:p w:rsidR="008C174D" w:rsidRPr="0070171C" w:rsidRDefault="0070171C" w:rsidP="009B6451">
            <w:pPr>
              <w:jc w:val="center"/>
              <w:rPr>
                <w:rFonts w:ascii="Times New Roman" w:hAnsi="Times New Roman" w:cs="Times New Roman"/>
                <w:bCs/>
                <w:sz w:val="28"/>
                <w:szCs w:val="28"/>
              </w:rPr>
            </w:pPr>
            <w:r w:rsidRPr="0070171C">
              <w:rPr>
                <w:rFonts w:ascii="Times New Roman" w:hAnsi="Times New Roman" w:cs="Times New Roman"/>
                <w:bCs/>
                <w:sz w:val="28"/>
                <w:szCs w:val="28"/>
              </w:rPr>
              <w:t>11-12</w:t>
            </w:r>
          </w:p>
        </w:tc>
      </w:tr>
      <w:tr w:rsidR="008C174D" w:rsidTr="0070171C">
        <w:tc>
          <w:tcPr>
            <w:tcW w:w="8612" w:type="dxa"/>
          </w:tcPr>
          <w:p w:rsidR="008C174D" w:rsidRPr="00DB3855" w:rsidRDefault="003C75AE" w:rsidP="003C75AE">
            <w:pPr>
              <w:rPr>
                <w:rFonts w:ascii="Times New Roman" w:hAnsi="Times New Roman" w:cs="Times New Roman"/>
                <w:bCs/>
                <w:sz w:val="28"/>
                <w:szCs w:val="28"/>
              </w:rPr>
            </w:pPr>
            <w:r>
              <w:rPr>
                <w:rFonts w:ascii="Times New Roman" w:eastAsia="Times New Roman" w:hAnsi="Times New Roman" w:cs="Times New Roman"/>
                <w:color w:val="000000"/>
                <w:sz w:val="28"/>
                <w:szCs w:val="28"/>
                <w:lang w:eastAsia="ru-RU"/>
              </w:rPr>
              <w:t>Туризм</w:t>
            </w:r>
          </w:p>
        </w:tc>
        <w:tc>
          <w:tcPr>
            <w:tcW w:w="958" w:type="dxa"/>
          </w:tcPr>
          <w:p w:rsidR="008C174D" w:rsidRPr="0070171C" w:rsidRDefault="0070171C" w:rsidP="009B6451">
            <w:pPr>
              <w:jc w:val="center"/>
              <w:rPr>
                <w:rFonts w:ascii="Times New Roman" w:hAnsi="Times New Roman" w:cs="Times New Roman"/>
                <w:bCs/>
                <w:sz w:val="28"/>
                <w:szCs w:val="28"/>
              </w:rPr>
            </w:pPr>
            <w:r w:rsidRPr="0070171C">
              <w:rPr>
                <w:rFonts w:ascii="Times New Roman" w:hAnsi="Times New Roman" w:cs="Times New Roman"/>
                <w:bCs/>
                <w:sz w:val="28"/>
                <w:szCs w:val="28"/>
              </w:rPr>
              <w:t>13</w:t>
            </w:r>
          </w:p>
        </w:tc>
      </w:tr>
      <w:tr w:rsidR="008C174D" w:rsidTr="0070171C">
        <w:tc>
          <w:tcPr>
            <w:tcW w:w="8612" w:type="dxa"/>
          </w:tcPr>
          <w:p w:rsidR="008C174D" w:rsidRPr="00DB3855" w:rsidRDefault="00976B77" w:rsidP="00DB3855">
            <w:pPr>
              <w:rPr>
                <w:rFonts w:ascii="Times New Roman" w:hAnsi="Times New Roman" w:cs="Times New Roman"/>
                <w:bCs/>
                <w:sz w:val="28"/>
                <w:szCs w:val="28"/>
              </w:rPr>
            </w:pPr>
            <w:r w:rsidRPr="00DB3855">
              <w:rPr>
                <w:rFonts w:ascii="Times New Roman" w:eastAsia="Times New Roman" w:hAnsi="Times New Roman" w:cs="Times New Roman"/>
                <w:color w:val="000000"/>
                <w:sz w:val="28"/>
                <w:szCs w:val="28"/>
                <w:lang w:eastAsia="ru-RU"/>
              </w:rPr>
              <w:t>Транспорт и связь</w:t>
            </w:r>
          </w:p>
        </w:tc>
        <w:tc>
          <w:tcPr>
            <w:tcW w:w="958" w:type="dxa"/>
          </w:tcPr>
          <w:p w:rsidR="008C174D" w:rsidRPr="0070171C" w:rsidRDefault="0070171C" w:rsidP="009B6451">
            <w:pPr>
              <w:jc w:val="center"/>
              <w:rPr>
                <w:rFonts w:ascii="Times New Roman" w:hAnsi="Times New Roman" w:cs="Times New Roman"/>
                <w:bCs/>
                <w:sz w:val="28"/>
                <w:szCs w:val="28"/>
              </w:rPr>
            </w:pPr>
            <w:r w:rsidRPr="0070171C">
              <w:rPr>
                <w:rFonts w:ascii="Times New Roman" w:hAnsi="Times New Roman" w:cs="Times New Roman"/>
                <w:bCs/>
                <w:sz w:val="28"/>
                <w:szCs w:val="28"/>
              </w:rPr>
              <w:t>14-15</w:t>
            </w:r>
          </w:p>
        </w:tc>
      </w:tr>
      <w:tr w:rsidR="008C174D" w:rsidTr="0070171C">
        <w:trPr>
          <w:trHeight w:val="728"/>
        </w:trPr>
        <w:tc>
          <w:tcPr>
            <w:tcW w:w="8612" w:type="dxa"/>
          </w:tcPr>
          <w:p w:rsidR="008C174D" w:rsidRPr="00DB3855" w:rsidRDefault="008450F1" w:rsidP="00DB3855">
            <w:pPr>
              <w:rPr>
                <w:rFonts w:ascii="Times New Roman" w:hAnsi="Times New Roman" w:cs="Times New Roman"/>
                <w:bCs/>
                <w:sz w:val="28"/>
                <w:szCs w:val="28"/>
              </w:rPr>
            </w:pPr>
            <w:r w:rsidRPr="008450F1">
              <w:rPr>
                <w:rFonts w:ascii="Times New Roman" w:hAnsi="Times New Roman" w:cs="Times New Roman"/>
                <w:bCs/>
                <w:sz w:val="28"/>
                <w:szCs w:val="28"/>
              </w:rPr>
              <w:t>Деловая инфраструктура, малый, средний бизнес и потребительский рынок</w:t>
            </w:r>
          </w:p>
        </w:tc>
        <w:tc>
          <w:tcPr>
            <w:tcW w:w="958" w:type="dxa"/>
          </w:tcPr>
          <w:p w:rsidR="008C174D" w:rsidRPr="0070171C" w:rsidRDefault="0070171C" w:rsidP="009B6451">
            <w:pPr>
              <w:jc w:val="center"/>
              <w:rPr>
                <w:rFonts w:ascii="Times New Roman" w:hAnsi="Times New Roman" w:cs="Times New Roman"/>
                <w:bCs/>
                <w:sz w:val="28"/>
                <w:szCs w:val="28"/>
              </w:rPr>
            </w:pPr>
            <w:r w:rsidRPr="0070171C">
              <w:rPr>
                <w:rFonts w:ascii="Times New Roman" w:hAnsi="Times New Roman" w:cs="Times New Roman"/>
                <w:bCs/>
                <w:sz w:val="28"/>
                <w:szCs w:val="28"/>
              </w:rPr>
              <w:t>16-20</w:t>
            </w:r>
          </w:p>
        </w:tc>
      </w:tr>
      <w:tr w:rsidR="008C174D" w:rsidTr="0070171C">
        <w:tc>
          <w:tcPr>
            <w:tcW w:w="8612" w:type="dxa"/>
          </w:tcPr>
          <w:p w:rsidR="008C174D" w:rsidRPr="00110AEC" w:rsidRDefault="00110AEC" w:rsidP="00110AEC">
            <w:pPr>
              <w:rPr>
                <w:rFonts w:ascii="Times New Roman" w:hAnsi="Times New Roman" w:cs="Times New Roman"/>
                <w:bCs/>
                <w:sz w:val="28"/>
                <w:szCs w:val="28"/>
              </w:rPr>
            </w:pPr>
            <w:r w:rsidRPr="00110AEC">
              <w:rPr>
                <w:rFonts w:ascii="Times New Roman" w:eastAsia="Times New Roman" w:hAnsi="Times New Roman" w:cs="Times New Roman"/>
                <w:color w:val="000000"/>
                <w:sz w:val="28"/>
                <w:szCs w:val="28"/>
                <w:lang w:eastAsia="ru-RU"/>
              </w:rPr>
              <w:t>Инвестиционная активность</w:t>
            </w:r>
          </w:p>
        </w:tc>
        <w:tc>
          <w:tcPr>
            <w:tcW w:w="958" w:type="dxa"/>
          </w:tcPr>
          <w:p w:rsidR="008C174D" w:rsidRPr="0070171C" w:rsidRDefault="0070171C" w:rsidP="009B6451">
            <w:pPr>
              <w:jc w:val="center"/>
              <w:rPr>
                <w:rFonts w:ascii="Times New Roman" w:hAnsi="Times New Roman" w:cs="Times New Roman"/>
                <w:bCs/>
                <w:sz w:val="28"/>
                <w:szCs w:val="28"/>
              </w:rPr>
            </w:pPr>
            <w:r w:rsidRPr="0070171C">
              <w:rPr>
                <w:rFonts w:ascii="Times New Roman" w:hAnsi="Times New Roman" w:cs="Times New Roman"/>
                <w:bCs/>
                <w:sz w:val="28"/>
                <w:szCs w:val="28"/>
              </w:rPr>
              <w:t>21-24</w:t>
            </w:r>
          </w:p>
        </w:tc>
      </w:tr>
      <w:tr w:rsidR="008C174D" w:rsidTr="0070171C">
        <w:tc>
          <w:tcPr>
            <w:tcW w:w="8612" w:type="dxa"/>
          </w:tcPr>
          <w:p w:rsidR="008C174D" w:rsidRPr="00110AEC" w:rsidRDefault="00110AEC" w:rsidP="00110AEC">
            <w:pPr>
              <w:rPr>
                <w:rFonts w:ascii="Times New Roman" w:hAnsi="Times New Roman" w:cs="Times New Roman"/>
                <w:bCs/>
                <w:sz w:val="28"/>
                <w:szCs w:val="28"/>
              </w:rPr>
            </w:pPr>
            <w:r w:rsidRPr="00110AEC">
              <w:rPr>
                <w:rFonts w:ascii="Times New Roman" w:hAnsi="Times New Roman" w:cs="Times New Roman"/>
                <w:bCs/>
                <w:sz w:val="28"/>
                <w:szCs w:val="28"/>
              </w:rPr>
              <w:t>Коммунальное хозяйство и инфраструктура, благоустройство</w:t>
            </w:r>
          </w:p>
        </w:tc>
        <w:tc>
          <w:tcPr>
            <w:tcW w:w="958" w:type="dxa"/>
          </w:tcPr>
          <w:p w:rsidR="008C174D" w:rsidRPr="0070171C" w:rsidRDefault="0070171C" w:rsidP="009B6451">
            <w:pPr>
              <w:jc w:val="center"/>
              <w:rPr>
                <w:rFonts w:ascii="Times New Roman" w:hAnsi="Times New Roman" w:cs="Times New Roman"/>
                <w:bCs/>
                <w:sz w:val="28"/>
                <w:szCs w:val="28"/>
              </w:rPr>
            </w:pPr>
            <w:r w:rsidRPr="0070171C">
              <w:rPr>
                <w:rFonts w:ascii="Times New Roman" w:hAnsi="Times New Roman" w:cs="Times New Roman"/>
                <w:bCs/>
                <w:sz w:val="28"/>
                <w:szCs w:val="28"/>
              </w:rPr>
              <w:t>25-26</w:t>
            </w:r>
          </w:p>
        </w:tc>
      </w:tr>
      <w:tr w:rsidR="00074617" w:rsidTr="0070171C">
        <w:tc>
          <w:tcPr>
            <w:tcW w:w="8612" w:type="dxa"/>
          </w:tcPr>
          <w:p w:rsidR="00074617" w:rsidRPr="00DB3855" w:rsidRDefault="001A0226" w:rsidP="001A0226">
            <w:pPr>
              <w:rPr>
                <w:rFonts w:ascii="Times New Roman" w:hAnsi="Times New Roman" w:cs="Times New Roman"/>
                <w:bCs/>
                <w:sz w:val="28"/>
                <w:szCs w:val="28"/>
              </w:rPr>
            </w:pPr>
            <w:r w:rsidRPr="001A0226">
              <w:rPr>
                <w:rFonts w:ascii="Times New Roman" w:hAnsi="Times New Roman" w:cs="Times New Roman"/>
                <w:bCs/>
                <w:sz w:val="28"/>
                <w:szCs w:val="28"/>
              </w:rPr>
              <w:t>Социальная инфраструктура</w:t>
            </w:r>
            <w:r>
              <w:rPr>
                <w:rFonts w:ascii="Times New Roman" w:hAnsi="Times New Roman" w:cs="Times New Roman"/>
                <w:bCs/>
                <w:sz w:val="28"/>
                <w:szCs w:val="28"/>
              </w:rPr>
              <w:t xml:space="preserve">. </w:t>
            </w:r>
            <w:r w:rsidRPr="001A0226">
              <w:rPr>
                <w:rFonts w:ascii="Times New Roman" w:hAnsi="Times New Roman" w:cs="Times New Roman"/>
                <w:bCs/>
                <w:sz w:val="28"/>
                <w:szCs w:val="28"/>
              </w:rPr>
              <w:t>Здравоохранение</w:t>
            </w:r>
          </w:p>
        </w:tc>
        <w:tc>
          <w:tcPr>
            <w:tcW w:w="958" w:type="dxa"/>
          </w:tcPr>
          <w:p w:rsidR="00074617" w:rsidRPr="0070171C" w:rsidRDefault="0070171C" w:rsidP="009B6451">
            <w:pPr>
              <w:jc w:val="center"/>
              <w:rPr>
                <w:rFonts w:ascii="Times New Roman" w:hAnsi="Times New Roman" w:cs="Times New Roman"/>
                <w:bCs/>
                <w:sz w:val="28"/>
                <w:szCs w:val="28"/>
              </w:rPr>
            </w:pPr>
            <w:r w:rsidRPr="0070171C">
              <w:rPr>
                <w:rFonts w:ascii="Times New Roman" w:hAnsi="Times New Roman" w:cs="Times New Roman"/>
                <w:bCs/>
                <w:sz w:val="28"/>
                <w:szCs w:val="28"/>
              </w:rPr>
              <w:t>27-29</w:t>
            </w:r>
          </w:p>
        </w:tc>
      </w:tr>
      <w:tr w:rsidR="00074617" w:rsidRPr="001A0226" w:rsidTr="0070171C">
        <w:tc>
          <w:tcPr>
            <w:tcW w:w="8612" w:type="dxa"/>
          </w:tcPr>
          <w:p w:rsidR="00074617" w:rsidRPr="001A0226" w:rsidRDefault="001A0226" w:rsidP="001A0226">
            <w:pPr>
              <w:rPr>
                <w:rFonts w:ascii="Times New Roman" w:hAnsi="Times New Roman" w:cs="Times New Roman"/>
                <w:bCs/>
                <w:sz w:val="28"/>
                <w:szCs w:val="28"/>
              </w:rPr>
            </w:pPr>
            <w:r w:rsidRPr="001A0226">
              <w:rPr>
                <w:rFonts w:ascii="Times New Roman" w:hAnsi="Times New Roman" w:cs="Times New Roman"/>
                <w:bCs/>
                <w:sz w:val="28"/>
                <w:szCs w:val="28"/>
              </w:rPr>
              <w:t>Физическая культура и спорт</w:t>
            </w:r>
          </w:p>
        </w:tc>
        <w:tc>
          <w:tcPr>
            <w:tcW w:w="958" w:type="dxa"/>
          </w:tcPr>
          <w:p w:rsidR="00074617" w:rsidRPr="0070171C" w:rsidRDefault="0070171C" w:rsidP="009B6451">
            <w:pPr>
              <w:jc w:val="center"/>
              <w:rPr>
                <w:rFonts w:ascii="Times New Roman" w:hAnsi="Times New Roman" w:cs="Times New Roman"/>
                <w:bCs/>
                <w:sz w:val="28"/>
                <w:szCs w:val="28"/>
              </w:rPr>
            </w:pPr>
            <w:r w:rsidRPr="0070171C">
              <w:rPr>
                <w:rFonts w:ascii="Times New Roman" w:hAnsi="Times New Roman" w:cs="Times New Roman"/>
                <w:bCs/>
                <w:sz w:val="28"/>
                <w:szCs w:val="28"/>
              </w:rPr>
              <w:t>30</w:t>
            </w:r>
          </w:p>
        </w:tc>
      </w:tr>
      <w:tr w:rsidR="00074617" w:rsidRPr="001A0226" w:rsidTr="0070171C">
        <w:tc>
          <w:tcPr>
            <w:tcW w:w="8612" w:type="dxa"/>
          </w:tcPr>
          <w:p w:rsidR="00074617" w:rsidRPr="001A0226" w:rsidRDefault="001A0226" w:rsidP="001A0226">
            <w:pPr>
              <w:rPr>
                <w:rFonts w:ascii="Times New Roman" w:hAnsi="Times New Roman" w:cs="Times New Roman"/>
                <w:bCs/>
                <w:sz w:val="28"/>
                <w:szCs w:val="28"/>
              </w:rPr>
            </w:pPr>
            <w:r w:rsidRPr="001A0226">
              <w:rPr>
                <w:rFonts w:ascii="Times New Roman" w:hAnsi="Times New Roman" w:cs="Times New Roman"/>
                <w:bCs/>
                <w:sz w:val="28"/>
                <w:szCs w:val="28"/>
              </w:rPr>
              <w:t>Культура</w:t>
            </w:r>
          </w:p>
        </w:tc>
        <w:tc>
          <w:tcPr>
            <w:tcW w:w="958" w:type="dxa"/>
          </w:tcPr>
          <w:p w:rsidR="00074617" w:rsidRPr="0070171C" w:rsidRDefault="0070171C" w:rsidP="009B6451">
            <w:pPr>
              <w:jc w:val="center"/>
              <w:rPr>
                <w:rFonts w:ascii="Times New Roman" w:hAnsi="Times New Roman" w:cs="Times New Roman"/>
                <w:bCs/>
                <w:sz w:val="28"/>
                <w:szCs w:val="28"/>
              </w:rPr>
            </w:pPr>
            <w:r w:rsidRPr="0070171C">
              <w:rPr>
                <w:rFonts w:ascii="Times New Roman" w:hAnsi="Times New Roman" w:cs="Times New Roman"/>
                <w:bCs/>
                <w:sz w:val="28"/>
                <w:szCs w:val="28"/>
              </w:rPr>
              <w:t>31-32</w:t>
            </w:r>
          </w:p>
        </w:tc>
      </w:tr>
      <w:tr w:rsidR="00074617" w:rsidTr="0070171C">
        <w:tc>
          <w:tcPr>
            <w:tcW w:w="8612" w:type="dxa"/>
          </w:tcPr>
          <w:p w:rsidR="00074617" w:rsidRPr="00DB3855" w:rsidRDefault="001A0226" w:rsidP="00396B42">
            <w:pPr>
              <w:rPr>
                <w:rFonts w:ascii="Times New Roman" w:hAnsi="Times New Roman" w:cs="Times New Roman"/>
                <w:bCs/>
                <w:sz w:val="28"/>
                <w:szCs w:val="28"/>
              </w:rPr>
            </w:pPr>
            <w:r w:rsidRPr="001A0226">
              <w:rPr>
                <w:rFonts w:ascii="Times New Roman" w:hAnsi="Times New Roman" w:cs="Times New Roman"/>
                <w:bCs/>
                <w:sz w:val="28"/>
                <w:szCs w:val="28"/>
              </w:rPr>
              <w:t>Образование</w:t>
            </w:r>
          </w:p>
        </w:tc>
        <w:tc>
          <w:tcPr>
            <w:tcW w:w="958" w:type="dxa"/>
          </w:tcPr>
          <w:p w:rsidR="00074617" w:rsidRPr="0070171C" w:rsidRDefault="0070171C" w:rsidP="009B6451">
            <w:pPr>
              <w:jc w:val="center"/>
              <w:rPr>
                <w:rFonts w:ascii="Times New Roman" w:hAnsi="Times New Roman" w:cs="Times New Roman"/>
                <w:bCs/>
                <w:sz w:val="28"/>
                <w:szCs w:val="28"/>
              </w:rPr>
            </w:pPr>
            <w:r w:rsidRPr="0070171C">
              <w:rPr>
                <w:rFonts w:ascii="Times New Roman" w:hAnsi="Times New Roman" w:cs="Times New Roman"/>
                <w:bCs/>
                <w:sz w:val="28"/>
                <w:szCs w:val="28"/>
              </w:rPr>
              <w:t>34</w:t>
            </w:r>
          </w:p>
        </w:tc>
      </w:tr>
      <w:tr w:rsidR="00074617" w:rsidRPr="001A0226" w:rsidTr="0070171C">
        <w:tc>
          <w:tcPr>
            <w:tcW w:w="8612" w:type="dxa"/>
          </w:tcPr>
          <w:p w:rsidR="00074617" w:rsidRPr="001A0226" w:rsidRDefault="001A0226" w:rsidP="001A0226">
            <w:pPr>
              <w:rPr>
                <w:rFonts w:ascii="Times New Roman" w:hAnsi="Times New Roman" w:cs="Times New Roman"/>
                <w:bCs/>
                <w:sz w:val="28"/>
                <w:szCs w:val="28"/>
              </w:rPr>
            </w:pPr>
            <w:r w:rsidRPr="001A0226">
              <w:rPr>
                <w:rFonts w:ascii="Times New Roman" w:hAnsi="Times New Roman" w:cs="Times New Roman"/>
                <w:bCs/>
                <w:sz w:val="28"/>
                <w:szCs w:val="28"/>
              </w:rPr>
              <w:t>Перспективы развития города Заринска до 2035 года</w:t>
            </w:r>
          </w:p>
        </w:tc>
        <w:tc>
          <w:tcPr>
            <w:tcW w:w="958" w:type="dxa"/>
          </w:tcPr>
          <w:p w:rsidR="00074617" w:rsidRPr="0070171C" w:rsidRDefault="0070171C" w:rsidP="009B6451">
            <w:pPr>
              <w:jc w:val="center"/>
              <w:rPr>
                <w:rFonts w:ascii="Times New Roman" w:hAnsi="Times New Roman" w:cs="Times New Roman"/>
                <w:bCs/>
                <w:sz w:val="28"/>
                <w:szCs w:val="28"/>
              </w:rPr>
            </w:pPr>
            <w:r w:rsidRPr="0070171C">
              <w:rPr>
                <w:rFonts w:ascii="Times New Roman" w:hAnsi="Times New Roman" w:cs="Times New Roman"/>
                <w:bCs/>
                <w:sz w:val="28"/>
                <w:szCs w:val="28"/>
              </w:rPr>
              <w:t>35-39</w:t>
            </w:r>
          </w:p>
        </w:tc>
      </w:tr>
    </w:tbl>
    <w:p w:rsidR="008C174D" w:rsidRPr="008C174D" w:rsidRDefault="008C174D" w:rsidP="009B6451">
      <w:pPr>
        <w:jc w:val="center"/>
        <w:rPr>
          <w:rFonts w:ascii="Times New Roman" w:hAnsi="Times New Roman" w:cs="Times New Roman"/>
          <w:b/>
          <w:bCs/>
          <w:sz w:val="24"/>
          <w:szCs w:val="24"/>
        </w:rPr>
      </w:pPr>
    </w:p>
    <w:p w:rsidR="009B6451" w:rsidRDefault="009B6451" w:rsidP="008C174D">
      <w:pPr>
        <w:spacing w:line="360" w:lineRule="auto"/>
        <w:jc w:val="center"/>
        <w:rPr>
          <w:rFonts w:ascii="Times New Roman" w:hAnsi="Times New Roman" w:cs="Times New Roman"/>
          <w:b/>
          <w:bCs/>
          <w:sz w:val="24"/>
          <w:szCs w:val="24"/>
        </w:rPr>
      </w:pPr>
    </w:p>
    <w:p w:rsidR="00136DC7" w:rsidRDefault="00136DC7" w:rsidP="008C174D">
      <w:pPr>
        <w:spacing w:line="360" w:lineRule="auto"/>
        <w:jc w:val="center"/>
        <w:rPr>
          <w:rFonts w:ascii="Times New Roman" w:hAnsi="Times New Roman" w:cs="Times New Roman"/>
          <w:b/>
          <w:bCs/>
          <w:sz w:val="24"/>
          <w:szCs w:val="24"/>
        </w:rPr>
      </w:pPr>
    </w:p>
    <w:p w:rsidR="00136DC7" w:rsidRDefault="00136DC7" w:rsidP="008C174D">
      <w:pPr>
        <w:spacing w:line="360" w:lineRule="auto"/>
        <w:jc w:val="center"/>
        <w:rPr>
          <w:rFonts w:ascii="Times New Roman" w:hAnsi="Times New Roman" w:cs="Times New Roman"/>
          <w:b/>
          <w:bCs/>
          <w:sz w:val="24"/>
          <w:szCs w:val="24"/>
        </w:rPr>
      </w:pPr>
    </w:p>
    <w:p w:rsidR="00136DC7" w:rsidRDefault="00136DC7" w:rsidP="008C174D">
      <w:pPr>
        <w:spacing w:line="360" w:lineRule="auto"/>
        <w:jc w:val="center"/>
        <w:rPr>
          <w:rFonts w:ascii="Times New Roman" w:hAnsi="Times New Roman" w:cs="Times New Roman"/>
          <w:b/>
          <w:bCs/>
          <w:sz w:val="24"/>
          <w:szCs w:val="24"/>
        </w:rPr>
      </w:pPr>
    </w:p>
    <w:p w:rsidR="00136DC7" w:rsidRDefault="00136DC7" w:rsidP="008C174D">
      <w:pPr>
        <w:spacing w:line="360" w:lineRule="auto"/>
        <w:jc w:val="center"/>
        <w:rPr>
          <w:rFonts w:ascii="Times New Roman" w:hAnsi="Times New Roman" w:cs="Times New Roman"/>
          <w:b/>
          <w:bCs/>
          <w:sz w:val="24"/>
          <w:szCs w:val="24"/>
        </w:rPr>
      </w:pPr>
    </w:p>
    <w:p w:rsidR="00136DC7" w:rsidRDefault="00136DC7" w:rsidP="008C174D">
      <w:pPr>
        <w:spacing w:line="360" w:lineRule="auto"/>
        <w:jc w:val="center"/>
        <w:rPr>
          <w:rFonts w:ascii="Times New Roman" w:hAnsi="Times New Roman" w:cs="Times New Roman"/>
          <w:b/>
          <w:bCs/>
          <w:sz w:val="24"/>
          <w:szCs w:val="24"/>
        </w:rPr>
      </w:pPr>
    </w:p>
    <w:p w:rsidR="00136DC7" w:rsidRDefault="00136DC7" w:rsidP="008C174D">
      <w:pPr>
        <w:spacing w:line="360" w:lineRule="auto"/>
        <w:jc w:val="center"/>
        <w:rPr>
          <w:rFonts w:ascii="Times New Roman" w:hAnsi="Times New Roman" w:cs="Times New Roman"/>
          <w:b/>
          <w:bCs/>
          <w:sz w:val="24"/>
          <w:szCs w:val="24"/>
        </w:rPr>
      </w:pPr>
    </w:p>
    <w:p w:rsidR="00136DC7" w:rsidRDefault="00136DC7" w:rsidP="008C174D">
      <w:pPr>
        <w:spacing w:line="360" w:lineRule="auto"/>
        <w:jc w:val="center"/>
        <w:rPr>
          <w:rFonts w:ascii="Times New Roman" w:hAnsi="Times New Roman" w:cs="Times New Roman"/>
          <w:b/>
          <w:bCs/>
          <w:sz w:val="24"/>
          <w:szCs w:val="24"/>
        </w:rPr>
      </w:pPr>
    </w:p>
    <w:p w:rsidR="00136DC7" w:rsidRDefault="00136DC7" w:rsidP="008C174D">
      <w:pPr>
        <w:spacing w:line="360" w:lineRule="auto"/>
        <w:jc w:val="center"/>
        <w:rPr>
          <w:rFonts w:ascii="Times New Roman" w:hAnsi="Times New Roman" w:cs="Times New Roman"/>
          <w:b/>
          <w:bCs/>
          <w:sz w:val="24"/>
          <w:szCs w:val="24"/>
        </w:rPr>
      </w:pPr>
    </w:p>
    <w:p w:rsidR="00136DC7" w:rsidRDefault="00136DC7" w:rsidP="008C174D">
      <w:pPr>
        <w:spacing w:line="360" w:lineRule="auto"/>
        <w:jc w:val="center"/>
        <w:rPr>
          <w:rFonts w:ascii="Times New Roman" w:hAnsi="Times New Roman" w:cs="Times New Roman"/>
          <w:b/>
          <w:bCs/>
          <w:sz w:val="24"/>
          <w:szCs w:val="24"/>
        </w:rPr>
      </w:pPr>
    </w:p>
    <w:p w:rsidR="0070171C" w:rsidRDefault="0070171C" w:rsidP="008C174D">
      <w:pPr>
        <w:spacing w:line="360" w:lineRule="auto"/>
        <w:jc w:val="center"/>
        <w:rPr>
          <w:rFonts w:ascii="Times New Roman" w:hAnsi="Times New Roman" w:cs="Times New Roman"/>
          <w:b/>
          <w:bCs/>
          <w:sz w:val="24"/>
          <w:szCs w:val="24"/>
        </w:rPr>
      </w:pPr>
    </w:p>
    <w:p w:rsidR="0070171C" w:rsidRDefault="0070171C" w:rsidP="008C174D">
      <w:pPr>
        <w:spacing w:line="360" w:lineRule="auto"/>
        <w:jc w:val="center"/>
        <w:rPr>
          <w:rFonts w:ascii="Times New Roman" w:hAnsi="Times New Roman" w:cs="Times New Roman"/>
          <w:b/>
          <w:bCs/>
          <w:sz w:val="24"/>
          <w:szCs w:val="24"/>
        </w:rPr>
      </w:pPr>
    </w:p>
    <w:p w:rsidR="00136DC7" w:rsidRDefault="00136DC7" w:rsidP="008C174D">
      <w:pPr>
        <w:spacing w:line="360" w:lineRule="auto"/>
        <w:jc w:val="center"/>
        <w:rPr>
          <w:rFonts w:ascii="Times New Roman" w:hAnsi="Times New Roman" w:cs="Times New Roman"/>
          <w:b/>
          <w:bCs/>
          <w:sz w:val="24"/>
          <w:szCs w:val="24"/>
        </w:rPr>
      </w:pPr>
    </w:p>
    <w:p w:rsidR="00A4185B" w:rsidRPr="00A4185B" w:rsidRDefault="00A4185B" w:rsidP="00A4185B">
      <w:pPr>
        <w:jc w:val="center"/>
        <w:rPr>
          <w:rFonts w:ascii="Times New Roman" w:hAnsi="Times New Roman" w:cs="Times New Roman"/>
          <w:b/>
          <w:bCs/>
          <w:sz w:val="28"/>
          <w:szCs w:val="28"/>
        </w:rPr>
      </w:pPr>
      <w:r w:rsidRPr="00A4185B">
        <w:rPr>
          <w:rFonts w:ascii="Times New Roman" w:hAnsi="Times New Roman" w:cs="Times New Roman"/>
          <w:b/>
          <w:bCs/>
          <w:sz w:val="28"/>
          <w:szCs w:val="28"/>
        </w:rPr>
        <w:lastRenderedPageBreak/>
        <w:t>Приветственное слово Главы города Заринска</w:t>
      </w:r>
    </w:p>
    <w:p w:rsidR="00A4185B" w:rsidRPr="00A4185B" w:rsidRDefault="00A4185B" w:rsidP="00A4185B">
      <w:pPr>
        <w:jc w:val="center"/>
        <w:rPr>
          <w:rFonts w:ascii="Times New Roman" w:hAnsi="Times New Roman" w:cs="Times New Roman"/>
          <w:b/>
          <w:sz w:val="28"/>
          <w:szCs w:val="28"/>
        </w:rPr>
      </w:pPr>
      <w:r w:rsidRPr="00A4185B">
        <w:rPr>
          <w:rFonts w:ascii="Times New Roman" w:hAnsi="Times New Roman" w:cs="Times New Roman"/>
          <w:b/>
          <w:sz w:val="28"/>
          <w:szCs w:val="28"/>
        </w:rPr>
        <w:t>Дорогие друзья!</w:t>
      </w:r>
    </w:p>
    <w:p w:rsidR="009B6451" w:rsidRPr="00A4185B" w:rsidRDefault="00A4185B" w:rsidP="00A4185B">
      <w:pPr>
        <w:spacing w:after="0"/>
        <w:ind w:firstLine="708"/>
        <w:jc w:val="both"/>
        <w:rPr>
          <w:rFonts w:ascii="Times New Roman" w:hAnsi="Times New Roman" w:cs="Times New Roman"/>
          <w:bCs/>
          <w:sz w:val="28"/>
          <w:szCs w:val="28"/>
        </w:rPr>
      </w:pPr>
      <w:r w:rsidRPr="00A4185B">
        <w:rPr>
          <w:rFonts w:ascii="Times New Roman" w:hAnsi="Times New Roman" w:cs="Times New Roman"/>
          <w:bCs/>
          <w:sz w:val="28"/>
          <w:szCs w:val="28"/>
        </w:rPr>
        <w:t>Муниципальная власть всегда заинтересована в привлечении инвестиций на свою территорию. Инвестиции обеспечивают занятость населения, пополнение местного бюджета, возможность реструктуризации экономики. Деятельность органов местного самоуправления по привлечению и наиболее эффективному использованию инвестиций на территории муниципального образования составляет суть муниципальной инвестиционной политики.</w:t>
      </w:r>
    </w:p>
    <w:p w:rsidR="009B6451" w:rsidRPr="00A4185B" w:rsidRDefault="00A4185B" w:rsidP="00A4185B">
      <w:pPr>
        <w:spacing w:after="0"/>
        <w:ind w:firstLine="708"/>
        <w:jc w:val="both"/>
        <w:rPr>
          <w:rFonts w:ascii="Times New Roman" w:hAnsi="Times New Roman" w:cs="Times New Roman"/>
          <w:bCs/>
          <w:sz w:val="28"/>
          <w:szCs w:val="28"/>
        </w:rPr>
      </w:pPr>
      <w:r w:rsidRPr="00A4185B">
        <w:rPr>
          <w:rFonts w:ascii="Times New Roman" w:hAnsi="Times New Roman" w:cs="Times New Roman"/>
          <w:bCs/>
          <w:sz w:val="28"/>
          <w:szCs w:val="28"/>
        </w:rPr>
        <w:t>С точки зрения социально-экономического развития муниципальных образований проблема привлечения инвестиций является одной из самых актуальных. При этом достижение стабилизации и ускоренного развития муниципалитетов возможно лишь на основе осуществления эффективной инвестиционной политики и использования новейших механизмов привлечения инвестиций.</w:t>
      </w:r>
    </w:p>
    <w:p w:rsidR="00A4185B" w:rsidRPr="00A4185B" w:rsidRDefault="00A4185B" w:rsidP="00A4185B">
      <w:pPr>
        <w:spacing w:after="0"/>
        <w:ind w:firstLine="708"/>
        <w:jc w:val="both"/>
        <w:rPr>
          <w:rFonts w:ascii="Times New Roman" w:hAnsi="Times New Roman" w:cs="Times New Roman"/>
          <w:bCs/>
          <w:sz w:val="28"/>
          <w:szCs w:val="28"/>
        </w:rPr>
      </w:pPr>
      <w:r w:rsidRPr="00A4185B">
        <w:rPr>
          <w:rFonts w:ascii="Times New Roman" w:hAnsi="Times New Roman" w:cs="Times New Roman"/>
          <w:bCs/>
          <w:sz w:val="28"/>
          <w:szCs w:val="28"/>
        </w:rPr>
        <w:t xml:space="preserve">Под комплексным социально-экономическим развитием муниципального образования понимаются организующие действия органов местного самоуправления по созданию на подведомственной территории такого взаимосвязанного сочетания производств и видов деятельности, которое обеспечивает усиление конкурентных преимуществ и улучшение финансовых результатов деятельности хозяйствующих субъектов, рост количества, ассортимента и </w:t>
      </w:r>
      <w:proofErr w:type="gramStart"/>
      <w:r w:rsidRPr="00A4185B">
        <w:rPr>
          <w:rFonts w:ascii="Times New Roman" w:hAnsi="Times New Roman" w:cs="Times New Roman"/>
          <w:bCs/>
          <w:sz w:val="28"/>
          <w:szCs w:val="28"/>
        </w:rPr>
        <w:t>качества</w:t>
      </w:r>
      <w:proofErr w:type="gramEnd"/>
      <w:r w:rsidRPr="00A4185B">
        <w:rPr>
          <w:rFonts w:ascii="Times New Roman" w:hAnsi="Times New Roman" w:cs="Times New Roman"/>
          <w:bCs/>
          <w:sz w:val="28"/>
          <w:szCs w:val="28"/>
        </w:rPr>
        <w:t xml:space="preserve"> предоставляемых на территории муниципального образования экономических благ, увеличение реальных доходов населения, что, в итоге, будет способствовать наиболее полному удовлетворению потребностей жителей местного сообщества.</w:t>
      </w:r>
    </w:p>
    <w:p w:rsidR="00A4185B" w:rsidRPr="00A4185B" w:rsidRDefault="00A4185B" w:rsidP="00A4185B">
      <w:pPr>
        <w:spacing w:after="0"/>
        <w:ind w:firstLine="708"/>
        <w:jc w:val="both"/>
        <w:rPr>
          <w:rFonts w:ascii="Times New Roman" w:hAnsi="Times New Roman" w:cs="Times New Roman"/>
          <w:bCs/>
          <w:sz w:val="28"/>
          <w:szCs w:val="28"/>
        </w:rPr>
      </w:pPr>
      <w:r w:rsidRPr="00A4185B">
        <w:rPr>
          <w:rFonts w:ascii="Times New Roman" w:hAnsi="Times New Roman" w:cs="Times New Roman"/>
          <w:bCs/>
          <w:sz w:val="28"/>
          <w:szCs w:val="28"/>
        </w:rPr>
        <w:t>Для обеспечения комплексного социально-экономического развития муниципального образования требуется рост инвестиций в его экономику и, в первую очередь, в инфраструктуру, разработка мер самой администрацией для привлечения и удержания инвестиций, усиление влияния инвестиций на улучшение условий жизнедеятельности населения и конкурентного положения и финансовых результатов хозяйствующих субъектов муниципального образования.</w:t>
      </w:r>
    </w:p>
    <w:p w:rsidR="00A4185B" w:rsidRPr="00A4185B" w:rsidRDefault="00A4185B" w:rsidP="00D26169">
      <w:pPr>
        <w:spacing w:after="0"/>
        <w:ind w:firstLine="708"/>
        <w:jc w:val="both"/>
        <w:rPr>
          <w:rFonts w:ascii="Times New Roman" w:hAnsi="Times New Roman" w:cs="Times New Roman"/>
          <w:bCs/>
          <w:sz w:val="28"/>
          <w:szCs w:val="28"/>
        </w:rPr>
      </w:pPr>
      <w:r w:rsidRPr="00A4185B">
        <w:rPr>
          <w:rFonts w:ascii="Times New Roman" w:hAnsi="Times New Roman" w:cs="Times New Roman"/>
          <w:bCs/>
          <w:sz w:val="28"/>
          <w:szCs w:val="28"/>
        </w:rPr>
        <w:t xml:space="preserve">Сделать </w:t>
      </w:r>
      <w:r>
        <w:rPr>
          <w:rFonts w:ascii="Times New Roman" w:hAnsi="Times New Roman" w:cs="Times New Roman"/>
          <w:bCs/>
          <w:sz w:val="28"/>
          <w:szCs w:val="28"/>
        </w:rPr>
        <w:t>город Заринск</w:t>
      </w:r>
      <w:r w:rsidRPr="00A4185B">
        <w:rPr>
          <w:rFonts w:ascii="Times New Roman" w:hAnsi="Times New Roman" w:cs="Times New Roman"/>
          <w:bCs/>
          <w:sz w:val="28"/>
          <w:szCs w:val="28"/>
        </w:rPr>
        <w:t xml:space="preserve"> привлекательным для инвесторов - среди наших приоритетных задач. Это и создание стимулов для появления технологичных производств, и для работы малого и среднего бизнеса, и для повышения уровня сферы услуг и торговли.</w:t>
      </w:r>
    </w:p>
    <w:p w:rsidR="00A4185B" w:rsidRPr="00A4185B" w:rsidRDefault="00A4185B" w:rsidP="00D26169">
      <w:pPr>
        <w:spacing w:after="0"/>
        <w:ind w:firstLine="708"/>
        <w:jc w:val="both"/>
        <w:rPr>
          <w:rFonts w:ascii="Times New Roman" w:hAnsi="Times New Roman" w:cs="Times New Roman"/>
          <w:bCs/>
          <w:sz w:val="28"/>
          <w:szCs w:val="28"/>
        </w:rPr>
      </w:pPr>
      <w:r w:rsidRPr="00A4185B">
        <w:rPr>
          <w:rFonts w:ascii="Times New Roman" w:hAnsi="Times New Roman" w:cs="Times New Roman"/>
          <w:bCs/>
          <w:sz w:val="28"/>
          <w:szCs w:val="28"/>
        </w:rPr>
        <w:t xml:space="preserve">В представленном для вас документе собрана информация об экономическом потенциале </w:t>
      </w:r>
      <w:r w:rsidR="00D26169">
        <w:rPr>
          <w:rFonts w:ascii="Times New Roman" w:hAnsi="Times New Roman" w:cs="Times New Roman"/>
          <w:bCs/>
          <w:sz w:val="28"/>
          <w:szCs w:val="28"/>
        </w:rPr>
        <w:t>города Заринска</w:t>
      </w:r>
      <w:r w:rsidRPr="00A4185B">
        <w:rPr>
          <w:rFonts w:ascii="Times New Roman" w:hAnsi="Times New Roman" w:cs="Times New Roman"/>
          <w:bCs/>
          <w:sz w:val="28"/>
          <w:szCs w:val="28"/>
        </w:rPr>
        <w:t xml:space="preserve">, инвестиционном климате, </w:t>
      </w:r>
      <w:r w:rsidRPr="00A4185B">
        <w:rPr>
          <w:rFonts w:ascii="Times New Roman" w:hAnsi="Times New Roman" w:cs="Times New Roman"/>
          <w:bCs/>
          <w:sz w:val="28"/>
          <w:szCs w:val="28"/>
        </w:rPr>
        <w:lastRenderedPageBreak/>
        <w:t>системе поддержки предпринимательства, планах развития города, направленная на создание продуктивной основы диалога местной власти и инвестора.</w:t>
      </w:r>
    </w:p>
    <w:p w:rsidR="00A4185B" w:rsidRPr="00A4185B" w:rsidRDefault="00A4185B" w:rsidP="00D26169">
      <w:pPr>
        <w:spacing w:after="0"/>
        <w:ind w:firstLine="708"/>
        <w:jc w:val="both"/>
        <w:rPr>
          <w:rFonts w:ascii="Times New Roman" w:hAnsi="Times New Roman" w:cs="Times New Roman"/>
          <w:bCs/>
          <w:sz w:val="28"/>
          <w:szCs w:val="28"/>
        </w:rPr>
      </w:pPr>
      <w:r w:rsidRPr="00A4185B">
        <w:rPr>
          <w:rFonts w:ascii="Times New Roman" w:hAnsi="Times New Roman" w:cs="Times New Roman"/>
          <w:bCs/>
          <w:sz w:val="28"/>
          <w:szCs w:val="28"/>
        </w:rPr>
        <w:t>Приглашаем к эффективному и взаимовыгодному сотрудничеству.</w:t>
      </w:r>
    </w:p>
    <w:p w:rsidR="00A4185B" w:rsidRPr="00A4185B" w:rsidRDefault="00A4185B" w:rsidP="00D26169">
      <w:pPr>
        <w:spacing w:after="0"/>
        <w:ind w:firstLine="708"/>
        <w:jc w:val="both"/>
        <w:rPr>
          <w:rFonts w:ascii="Times New Roman" w:hAnsi="Times New Roman" w:cs="Times New Roman"/>
          <w:bCs/>
          <w:sz w:val="28"/>
          <w:szCs w:val="28"/>
        </w:rPr>
      </w:pPr>
      <w:r w:rsidRPr="00A4185B">
        <w:rPr>
          <w:rFonts w:ascii="Times New Roman" w:hAnsi="Times New Roman" w:cs="Times New Roman"/>
          <w:bCs/>
          <w:sz w:val="28"/>
          <w:szCs w:val="28"/>
        </w:rPr>
        <w:t xml:space="preserve">Добро пожаловать в </w:t>
      </w:r>
      <w:r w:rsidR="00D26169">
        <w:rPr>
          <w:rFonts w:ascii="Times New Roman" w:hAnsi="Times New Roman" w:cs="Times New Roman"/>
          <w:bCs/>
          <w:sz w:val="28"/>
          <w:szCs w:val="28"/>
        </w:rPr>
        <w:t>Заринск</w:t>
      </w:r>
      <w:r w:rsidRPr="00A4185B">
        <w:rPr>
          <w:rFonts w:ascii="Times New Roman" w:hAnsi="Times New Roman" w:cs="Times New Roman"/>
          <w:bCs/>
          <w:sz w:val="28"/>
          <w:szCs w:val="28"/>
        </w:rPr>
        <w:t>!</w:t>
      </w:r>
    </w:p>
    <w:p w:rsidR="00D26169" w:rsidRDefault="00D26169" w:rsidP="00A4185B">
      <w:pPr>
        <w:jc w:val="center"/>
        <w:rPr>
          <w:rFonts w:ascii="Times New Roman" w:hAnsi="Times New Roman" w:cs="Times New Roman"/>
          <w:bCs/>
          <w:sz w:val="28"/>
          <w:szCs w:val="28"/>
        </w:rPr>
      </w:pPr>
    </w:p>
    <w:p w:rsidR="009B6451" w:rsidRPr="00A4185B" w:rsidRDefault="00D26169" w:rsidP="00A4185B">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A4185B" w:rsidRPr="00A4185B">
        <w:rPr>
          <w:rFonts w:ascii="Times New Roman" w:hAnsi="Times New Roman" w:cs="Times New Roman"/>
          <w:bCs/>
          <w:sz w:val="28"/>
          <w:szCs w:val="28"/>
        </w:rPr>
        <w:t xml:space="preserve">Глава города </w:t>
      </w:r>
      <w:r>
        <w:rPr>
          <w:rFonts w:ascii="Times New Roman" w:hAnsi="Times New Roman" w:cs="Times New Roman"/>
          <w:bCs/>
          <w:sz w:val="28"/>
          <w:szCs w:val="28"/>
        </w:rPr>
        <w:t>Заринска</w:t>
      </w:r>
      <w:r w:rsidR="00A4185B" w:rsidRPr="00A4185B">
        <w:rPr>
          <w:rFonts w:ascii="Times New Roman" w:hAnsi="Times New Roman" w:cs="Times New Roman"/>
          <w:bCs/>
          <w:sz w:val="28"/>
          <w:szCs w:val="28"/>
        </w:rPr>
        <w:t xml:space="preserve"> </w:t>
      </w:r>
      <w:proofErr w:type="spellStart"/>
      <w:r w:rsidR="00A4185B" w:rsidRPr="00A4185B">
        <w:rPr>
          <w:rFonts w:ascii="Times New Roman" w:hAnsi="Times New Roman" w:cs="Times New Roman"/>
          <w:bCs/>
          <w:sz w:val="28"/>
          <w:szCs w:val="28"/>
        </w:rPr>
        <w:t>В.</w:t>
      </w:r>
      <w:r>
        <w:rPr>
          <w:rFonts w:ascii="Times New Roman" w:hAnsi="Times New Roman" w:cs="Times New Roman"/>
          <w:bCs/>
          <w:sz w:val="28"/>
          <w:szCs w:val="28"/>
        </w:rPr>
        <w:t>Ш.Азгалдян</w:t>
      </w:r>
      <w:proofErr w:type="spellEnd"/>
    </w:p>
    <w:p w:rsidR="009B6451" w:rsidRDefault="009B6451" w:rsidP="009B6451">
      <w:pPr>
        <w:jc w:val="center"/>
        <w:rPr>
          <w:rFonts w:ascii="Times New Roman" w:hAnsi="Times New Roman" w:cs="Times New Roman"/>
          <w:b/>
          <w:bCs/>
          <w:sz w:val="24"/>
          <w:szCs w:val="24"/>
        </w:rPr>
      </w:pPr>
    </w:p>
    <w:p w:rsidR="009B6451" w:rsidRDefault="009B6451" w:rsidP="009B6451">
      <w:pPr>
        <w:jc w:val="center"/>
        <w:rPr>
          <w:rFonts w:ascii="Times New Roman" w:hAnsi="Times New Roman" w:cs="Times New Roman"/>
          <w:b/>
          <w:bCs/>
          <w:sz w:val="24"/>
          <w:szCs w:val="24"/>
        </w:rPr>
      </w:pPr>
    </w:p>
    <w:p w:rsidR="009B6451" w:rsidRDefault="009B6451" w:rsidP="009B6451">
      <w:pPr>
        <w:jc w:val="center"/>
        <w:rPr>
          <w:rFonts w:ascii="Times New Roman" w:hAnsi="Times New Roman" w:cs="Times New Roman"/>
          <w:b/>
          <w:bCs/>
          <w:sz w:val="24"/>
          <w:szCs w:val="24"/>
        </w:rPr>
      </w:pPr>
    </w:p>
    <w:p w:rsidR="009B6451" w:rsidRDefault="009B6451" w:rsidP="009B6451">
      <w:pPr>
        <w:jc w:val="center"/>
        <w:rPr>
          <w:rFonts w:ascii="Times New Roman" w:hAnsi="Times New Roman" w:cs="Times New Roman"/>
          <w:b/>
          <w:bCs/>
          <w:sz w:val="24"/>
          <w:szCs w:val="24"/>
        </w:rPr>
      </w:pPr>
    </w:p>
    <w:p w:rsidR="009B6451" w:rsidRDefault="009B6451" w:rsidP="009B6451">
      <w:pPr>
        <w:jc w:val="center"/>
        <w:rPr>
          <w:rFonts w:ascii="Times New Roman" w:hAnsi="Times New Roman" w:cs="Times New Roman"/>
          <w:b/>
          <w:bCs/>
          <w:sz w:val="24"/>
          <w:szCs w:val="24"/>
        </w:rPr>
      </w:pPr>
    </w:p>
    <w:p w:rsidR="009B6451" w:rsidRDefault="009B6451" w:rsidP="009B6451">
      <w:pPr>
        <w:jc w:val="center"/>
        <w:rPr>
          <w:rFonts w:ascii="Times New Roman" w:hAnsi="Times New Roman" w:cs="Times New Roman"/>
          <w:b/>
          <w:bCs/>
          <w:sz w:val="24"/>
          <w:szCs w:val="24"/>
        </w:rPr>
      </w:pPr>
    </w:p>
    <w:p w:rsidR="009B6451" w:rsidRDefault="009B6451" w:rsidP="009B6451">
      <w:pPr>
        <w:jc w:val="center"/>
        <w:rPr>
          <w:rFonts w:ascii="Times New Roman" w:hAnsi="Times New Roman" w:cs="Times New Roman"/>
          <w:b/>
          <w:bCs/>
          <w:sz w:val="24"/>
          <w:szCs w:val="24"/>
        </w:rPr>
      </w:pPr>
    </w:p>
    <w:p w:rsidR="009B6451" w:rsidRDefault="009B6451" w:rsidP="009B6451">
      <w:pPr>
        <w:jc w:val="center"/>
        <w:rPr>
          <w:rFonts w:ascii="Times New Roman" w:hAnsi="Times New Roman" w:cs="Times New Roman"/>
          <w:b/>
          <w:bCs/>
          <w:sz w:val="24"/>
          <w:szCs w:val="24"/>
        </w:rPr>
      </w:pPr>
    </w:p>
    <w:p w:rsidR="009B6451" w:rsidRDefault="009B6451" w:rsidP="009B6451">
      <w:pPr>
        <w:jc w:val="center"/>
        <w:rPr>
          <w:rFonts w:ascii="Times New Roman" w:hAnsi="Times New Roman" w:cs="Times New Roman"/>
          <w:b/>
          <w:bCs/>
          <w:sz w:val="24"/>
          <w:szCs w:val="24"/>
        </w:rPr>
      </w:pPr>
    </w:p>
    <w:p w:rsidR="009B6451" w:rsidRDefault="009B6451" w:rsidP="009B6451">
      <w:pPr>
        <w:jc w:val="center"/>
        <w:rPr>
          <w:rFonts w:ascii="Times New Roman" w:hAnsi="Times New Roman" w:cs="Times New Roman"/>
          <w:b/>
          <w:bCs/>
          <w:sz w:val="24"/>
          <w:szCs w:val="24"/>
        </w:rPr>
      </w:pPr>
    </w:p>
    <w:p w:rsidR="009B6451" w:rsidRDefault="009B6451" w:rsidP="009B6451">
      <w:pPr>
        <w:jc w:val="center"/>
        <w:rPr>
          <w:rFonts w:ascii="Times New Roman" w:hAnsi="Times New Roman" w:cs="Times New Roman"/>
          <w:b/>
          <w:bCs/>
          <w:sz w:val="24"/>
          <w:szCs w:val="24"/>
        </w:rPr>
      </w:pPr>
    </w:p>
    <w:p w:rsidR="009B6451" w:rsidRDefault="009B6451" w:rsidP="009B6451">
      <w:pPr>
        <w:jc w:val="center"/>
        <w:rPr>
          <w:rFonts w:ascii="Times New Roman" w:hAnsi="Times New Roman" w:cs="Times New Roman"/>
          <w:b/>
          <w:bCs/>
          <w:sz w:val="24"/>
          <w:szCs w:val="24"/>
        </w:rPr>
      </w:pPr>
    </w:p>
    <w:p w:rsidR="009B6451" w:rsidRDefault="009B6451" w:rsidP="009B6451">
      <w:pPr>
        <w:jc w:val="center"/>
        <w:rPr>
          <w:rFonts w:ascii="Times New Roman" w:hAnsi="Times New Roman" w:cs="Times New Roman"/>
          <w:b/>
          <w:bCs/>
          <w:sz w:val="24"/>
          <w:szCs w:val="24"/>
        </w:rPr>
      </w:pPr>
    </w:p>
    <w:p w:rsidR="009B6451" w:rsidRDefault="009B6451" w:rsidP="009B6451">
      <w:pPr>
        <w:jc w:val="center"/>
        <w:rPr>
          <w:rFonts w:ascii="Times New Roman" w:hAnsi="Times New Roman" w:cs="Times New Roman"/>
          <w:b/>
          <w:bCs/>
          <w:sz w:val="24"/>
          <w:szCs w:val="24"/>
        </w:rPr>
      </w:pPr>
    </w:p>
    <w:p w:rsidR="009B6451" w:rsidRDefault="009B6451" w:rsidP="009B6451">
      <w:pPr>
        <w:jc w:val="center"/>
        <w:rPr>
          <w:rFonts w:ascii="Times New Roman" w:hAnsi="Times New Roman" w:cs="Times New Roman"/>
          <w:b/>
          <w:bCs/>
          <w:sz w:val="24"/>
          <w:szCs w:val="24"/>
        </w:rPr>
      </w:pPr>
    </w:p>
    <w:p w:rsidR="009B6451" w:rsidRDefault="009B6451" w:rsidP="009B6451">
      <w:pPr>
        <w:jc w:val="center"/>
        <w:rPr>
          <w:rFonts w:ascii="Times New Roman" w:hAnsi="Times New Roman" w:cs="Times New Roman"/>
          <w:b/>
          <w:bCs/>
          <w:sz w:val="24"/>
          <w:szCs w:val="24"/>
        </w:rPr>
      </w:pPr>
    </w:p>
    <w:p w:rsidR="009B6451" w:rsidRDefault="009B6451" w:rsidP="009B6451">
      <w:pPr>
        <w:jc w:val="center"/>
        <w:rPr>
          <w:rFonts w:ascii="Times New Roman" w:hAnsi="Times New Roman" w:cs="Times New Roman"/>
          <w:b/>
          <w:bCs/>
          <w:sz w:val="24"/>
          <w:szCs w:val="24"/>
        </w:rPr>
      </w:pPr>
    </w:p>
    <w:p w:rsidR="009B6451" w:rsidRDefault="009B6451" w:rsidP="009B6451">
      <w:pPr>
        <w:jc w:val="center"/>
        <w:rPr>
          <w:rFonts w:ascii="Times New Roman" w:hAnsi="Times New Roman" w:cs="Times New Roman"/>
          <w:b/>
          <w:bCs/>
          <w:sz w:val="24"/>
          <w:szCs w:val="24"/>
        </w:rPr>
      </w:pPr>
    </w:p>
    <w:p w:rsidR="009B6451" w:rsidRDefault="009B6451" w:rsidP="009B6451">
      <w:pPr>
        <w:jc w:val="center"/>
        <w:rPr>
          <w:rFonts w:ascii="Times New Roman" w:hAnsi="Times New Roman" w:cs="Times New Roman"/>
          <w:b/>
          <w:bCs/>
          <w:sz w:val="24"/>
          <w:szCs w:val="24"/>
        </w:rPr>
      </w:pPr>
    </w:p>
    <w:p w:rsidR="009B6451" w:rsidRDefault="009B6451" w:rsidP="009B6451">
      <w:pPr>
        <w:jc w:val="center"/>
        <w:rPr>
          <w:rFonts w:ascii="Times New Roman" w:hAnsi="Times New Roman" w:cs="Times New Roman"/>
          <w:b/>
          <w:bCs/>
          <w:sz w:val="24"/>
          <w:szCs w:val="24"/>
        </w:rPr>
      </w:pPr>
    </w:p>
    <w:p w:rsidR="009B6451" w:rsidRDefault="009B6451" w:rsidP="009B6451">
      <w:pPr>
        <w:jc w:val="center"/>
        <w:rPr>
          <w:rFonts w:ascii="Times New Roman" w:hAnsi="Times New Roman" w:cs="Times New Roman"/>
          <w:b/>
          <w:bCs/>
          <w:sz w:val="24"/>
          <w:szCs w:val="24"/>
        </w:rPr>
      </w:pPr>
    </w:p>
    <w:p w:rsidR="009B6451" w:rsidRDefault="009B6451" w:rsidP="001F4BA8">
      <w:pPr>
        <w:jc w:val="center"/>
        <w:rPr>
          <w:rFonts w:ascii="Times New Roman" w:hAnsi="Times New Roman" w:cs="Times New Roman"/>
          <w:b/>
          <w:sz w:val="24"/>
          <w:szCs w:val="24"/>
        </w:rPr>
      </w:pPr>
    </w:p>
    <w:p w:rsidR="006E2119" w:rsidRPr="00B17572" w:rsidRDefault="00224E52" w:rsidP="00A03FC8">
      <w:pPr>
        <w:spacing w:line="240" w:lineRule="auto"/>
        <w:jc w:val="center"/>
        <w:rPr>
          <w:rFonts w:ascii="Times New Roman" w:hAnsi="Times New Roman" w:cs="Times New Roman"/>
          <w:b/>
          <w:sz w:val="28"/>
          <w:szCs w:val="28"/>
        </w:rPr>
      </w:pPr>
      <w:r w:rsidRPr="00B17572">
        <w:rPr>
          <w:rFonts w:ascii="Times New Roman" w:hAnsi="Times New Roman" w:cs="Times New Roman"/>
          <w:b/>
          <w:sz w:val="28"/>
          <w:szCs w:val="28"/>
        </w:rPr>
        <w:lastRenderedPageBreak/>
        <w:t>О</w:t>
      </w:r>
      <w:r w:rsidR="001F4BA8" w:rsidRPr="00B17572">
        <w:rPr>
          <w:rFonts w:ascii="Times New Roman" w:hAnsi="Times New Roman" w:cs="Times New Roman"/>
          <w:b/>
          <w:sz w:val="28"/>
          <w:szCs w:val="28"/>
        </w:rPr>
        <w:t>бщая</w:t>
      </w:r>
      <w:r w:rsidR="00B17572">
        <w:rPr>
          <w:rFonts w:ascii="Times New Roman" w:hAnsi="Times New Roman" w:cs="Times New Roman"/>
          <w:b/>
          <w:sz w:val="28"/>
          <w:szCs w:val="28"/>
        </w:rPr>
        <w:t xml:space="preserve"> характеристика города Заринска</w:t>
      </w:r>
    </w:p>
    <w:p w:rsidR="006E2119" w:rsidRPr="006E2119" w:rsidRDefault="006E2119" w:rsidP="00A03FC8">
      <w:pPr>
        <w:spacing w:after="0" w:line="240" w:lineRule="auto"/>
        <w:ind w:firstLine="708"/>
        <w:jc w:val="both"/>
        <w:rPr>
          <w:rFonts w:ascii="Times New Roman" w:eastAsia="Times New Roman" w:hAnsi="Times New Roman" w:cs="Times New Roman"/>
          <w:sz w:val="28"/>
          <w:szCs w:val="28"/>
          <w:lang w:eastAsia="ru-RU"/>
        </w:rPr>
      </w:pPr>
      <w:r w:rsidRPr="006E2119">
        <w:rPr>
          <w:rFonts w:ascii="Times New Roman" w:eastAsia="Times New Roman" w:hAnsi="Times New Roman" w:cs="Times New Roman"/>
          <w:sz w:val="28"/>
          <w:szCs w:val="28"/>
          <w:lang w:eastAsia="ru-RU"/>
        </w:rPr>
        <w:t xml:space="preserve">Город Заринск – административный центр </w:t>
      </w:r>
      <w:proofErr w:type="spellStart"/>
      <w:r w:rsidRPr="006E2119">
        <w:rPr>
          <w:rFonts w:ascii="Times New Roman" w:eastAsia="Times New Roman" w:hAnsi="Times New Roman" w:cs="Times New Roman"/>
          <w:sz w:val="28"/>
          <w:szCs w:val="28"/>
          <w:lang w:eastAsia="ru-RU"/>
        </w:rPr>
        <w:t>Заринского</w:t>
      </w:r>
      <w:proofErr w:type="spellEnd"/>
      <w:r w:rsidRPr="006E2119">
        <w:rPr>
          <w:rFonts w:ascii="Times New Roman" w:eastAsia="Times New Roman" w:hAnsi="Times New Roman" w:cs="Times New Roman"/>
          <w:sz w:val="28"/>
          <w:szCs w:val="28"/>
          <w:lang w:eastAsia="ru-RU"/>
        </w:rPr>
        <w:t xml:space="preserve"> района, в состав которого не входит. Как административное деление, он включен отдельно как город краевого значения Заринск – административная единица со статусом, равным статусу районов. В качестве муниципального образования город краевого значения Зарин</w:t>
      </w:r>
      <w:proofErr w:type="gramStart"/>
      <w:r w:rsidRPr="006E2119">
        <w:rPr>
          <w:rFonts w:ascii="Times New Roman" w:eastAsia="Times New Roman" w:hAnsi="Times New Roman" w:cs="Times New Roman"/>
          <w:sz w:val="28"/>
          <w:szCs w:val="28"/>
          <w:lang w:eastAsia="ru-RU"/>
        </w:rPr>
        <w:t>ск вкл</w:t>
      </w:r>
      <w:proofErr w:type="gramEnd"/>
      <w:r w:rsidRPr="006E2119">
        <w:rPr>
          <w:rFonts w:ascii="Times New Roman" w:eastAsia="Times New Roman" w:hAnsi="Times New Roman" w:cs="Times New Roman"/>
          <w:sz w:val="28"/>
          <w:szCs w:val="28"/>
          <w:lang w:eastAsia="ru-RU"/>
        </w:rPr>
        <w:t xml:space="preserve">ючен в состав </w:t>
      </w:r>
      <w:proofErr w:type="spellStart"/>
      <w:r w:rsidRPr="006E2119">
        <w:rPr>
          <w:rFonts w:ascii="Times New Roman" w:eastAsia="Times New Roman" w:hAnsi="Times New Roman" w:cs="Times New Roman"/>
          <w:sz w:val="28"/>
          <w:szCs w:val="28"/>
          <w:lang w:eastAsia="ru-RU"/>
        </w:rPr>
        <w:t>Заринского</w:t>
      </w:r>
      <w:proofErr w:type="spellEnd"/>
      <w:r w:rsidRPr="006E2119">
        <w:rPr>
          <w:rFonts w:ascii="Times New Roman" w:eastAsia="Times New Roman" w:hAnsi="Times New Roman" w:cs="Times New Roman"/>
          <w:sz w:val="28"/>
          <w:szCs w:val="28"/>
          <w:lang w:eastAsia="ru-RU"/>
        </w:rPr>
        <w:t xml:space="preserve"> городского округа. Является территорией опережающего развития (с 16 марта 2018 г.).</w:t>
      </w:r>
    </w:p>
    <w:p w:rsidR="006E2119" w:rsidRPr="006E2119" w:rsidRDefault="006E2119" w:rsidP="00A03FC8">
      <w:pPr>
        <w:spacing w:after="0" w:line="240" w:lineRule="auto"/>
        <w:ind w:firstLine="709"/>
        <w:jc w:val="both"/>
        <w:rPr>
          <w:rFonts w:ascii="Times New Roman" w:eastAsia="Times New Roman" w:hAnsi="Times New Roman" w:cs="Times New Roman"/>
          <w:sz w:val="28"/>
          <w:szCs w:val="28"/>
          <w:lang w:eastAsia="ru-RU"/>
        </w:rPr>
      </w:pPr>
      <w:r w:rsidRPr="006E2119">
        <w:rPr>
          <w:rFonts w:ascii="Times New Roman" w:eastAsia="Times New Roman" w:hAnsi="Times New Roman" w:cs="Times New Roman"/>
          <w:sz w:val="28"/>
          <w:szCs w:val="28"/>
          <w:lang w:eastAsia="ru-RU"/>
        </w:rPr>
        <w:t xml:space="preserve">Город Заринск Алтайского края образован Указом Президиума Верховного Совета РСФСР 29 ноября 1979 г. путем преобразования рабочего поселка </w:t>
      </w:r>
      <w:proofErr w:type="spellStart"/>
      <w:r w:rsidRPr="006E2119">
        <w:rPr>
          <w:rFonts w:ascii="Times New Roman" w:eastAsia="Times New Roman" w:hAnsi="Times New Roman" w:cs="Times New Roman"/>
          <w:sz w:val="28"/>
          <w:szCs w:val="28"/>
          <w:lang w:eastAsia="ru-RU"/>
        </w:rPr>
        <w:t>Заринский</w:t>
      </w:r>
      <w:proofErr w:type="spellEnd"/>
      <w:r w:rsidRPr="006E2119">
        <w:rPr>
          <w:rFonts w:ascii="Times New Roman" w:eastAsia="Times New Roman" w:hAnsi="Times New Roman" w:cs="Times New Roman"/>
          <w:sz w:val="28"/>
          <w:szCs w:val="28"/>
          <w:lang w:eastAsia="ru-RU"/>
        </w:rPr>
        <w:t xml:space="preserve"> </w:t>
      </w:r>
      <w:proofErr w:type="spellStart"/>
      <w:r w:rsidRPr="006E2119">
        <w:rPr>
          <w:rFonts w:ascii="Times New Roman" w:eastAsia="Times New Roman" w:hAnsi="Times New Roman" w:cs="Times New Roman"/>
          <w:sz w:val="28"/>
          <w:szCs w:val="28"/>
          <w:lang w:eastAsia="ru-RU"/>
        </w:rPr>
        <w:t>Сорокинского</w:t>
      </w:r>
      <w:proofErr w:type="spellEnd"/>
      <w:r w:rsidRPr="006E2119">
        <w:rPr>
          <w:rFonts w:ascii="Times New Roman" w:eastAsia="Times New Roman" w:hAnsi="Times New Roman" w:cs="Times New Roman"/>
          <w:sz w:val="28"/>
          <w:szCs w:val="28"/>
          <w:lang w:eastAsia="ru-RU"/>
        </w:rPr>
        <w:t xml:space="preserve"> района Алтайского края в город краевого подчинения и преобразования </w:t>
      </w:r>
      <w:proofErr w:type="spellStart"/>
      <w:r w:rsidRPr="006E2119">
        <w:rPr>
          <w:rFonts w:ascii="Times New Roman" w:eastAsia="Times New Roman" w:hAnsi="Times New Roman" w:cs="Times New Roman"/>
          <w:sz w:val="28"/>
          <w:szCs w:val="28"/>
          <w:lang w:eastAsia="ru-RU"/>
        </w:rPr>
        <w:t>Сорокинского</w:t>
      </w:r>
      <w:proofErr w:type="spellEnd"/>
      <w:r w:rsidRPr="006E2119">
        <w:rPr>
          <w:rFonts w:ascii="Times New Roman" w:eastAsia="Times New Roman" w:hAnsi="Times New Roman" w:cs="Times New Roman"/>
          <w:sz w:val="28"/>
          <w:szCs w:val="28"/>
          <w:lang w:eastAsia="ru-RU"/>
        </w:rPr>
        <w:t xml:space="preserve"> района в </w:t>
      </w:r>
      <w:proofErr w:type="spellStart"/>
      <w:r w:rsidRPr="006E2119">
        <w:rPr>
          <w:rFonts w:ascii="Times New Roman" w:eastAsia="Times New Roman" w:hAnsi="Times New Roman" w:cs="Times New Roman"/>
          <w:sz w:val="28"/>
          <w:szCs w:val="28"/>
          <w:lang w:eastAsia="ru-RU"/>
        </w:rPr>
        <w:t>Заринский</w:t>
      </w:r>
      <w:proofErr w:type="spellEnd"/>
      <w:r w:rsidRPr="006E2119">
        <w:rPr>
          <w:rFonts w:ascii="Times New Roman" w:eastAsia="Times New Roman" w:hAnsi="Times New Roman" w:cs="Times New Roman"/>
          <w:sz w:val="28"/>
          <w:szCs w:val="28"/>
          <w:lang w:eastAsia="ru-RU"/>
        </w:rPr>
        <w:t xml:space="preserve">. Законом Алтайского края от 07.11.2006 № 116–ЗС «О статусе и границах муниципального образования город Заринск Алтайского края» муниципальное образование город Заринск наделено статусом городского округа. Своим возникновением и развитием как городское образование Заринск обязан выгодному географическому и транспортному положению между крупными промышленными центрами – г. Барнаулом и Кузбассом, наличию удобных строительных площадок и водных ресурсов. </w:t>
      </w:r>
    </w:p>
    <w:p w:rsidR="006E2119" w:rsidRPr="006E2119" w:rsidRDefault="006E2119" w:rsidP="00A03FC8">
      <w:pPr>
        <w:spacing w:after="0" w:line="240" w:lineRule="auto"/>
        <w:ind w:firstLine="709"/>
        <w:jc w:val="both"/>
        <w:rPr>
          <w:rFonts w:ascii="Times New Roman" w:eastAsia="Times New Roman" w:hAnsi="Times New Roman" w:cs="Times New Roman"/>
          <w:sz w:val="28"/>
          <w:szCs w:val="28"/>
          <w:lang w:eastAsia="ru-RU"/>
        </w:rPr>
      </w:pPr>
      <w:r w:rsidRPr="006E2119">
        <w:rPr>
          <w:rFonts w:ascii="Times New Roman" w:eastAsia="Times New Roman" w:hAnsi="Times New Roman" w:cs="Times New Roman"/>
          <w:sz w:val="28"/>
          <w:szCs w:val="28"/>
          <w:lang w:eastAsia="ru-RU"/>
        </w:rPr>
        <w:t xml:space="preserve">Территория г. Заринск расположена в северо-восточной части Алтайского края, в долине реки </w:t>
      </w:r>
      <w:proofErr w:type="spellStart"/>
      <w:r w:rsidRPr="006E2119">
        <w:rPr>
          <w:rFonts w:ascii="Times New Roman" w:eastAsia="Times New Roman" w:hAnsi="Times New Roman" w:cs="Times New Roman"/>
          <w:sz w:val="28"/>
          <w:szCs w:val="28"/>
          <w:lang w:eastAsia="ru-RU"/>
        </w:rPr>
        <w:t>Чумыш</w:t>
      </w:r>
      <w:proofErr w:type="spellEnd"/>
      <w:r w:rsidRPr="006E2119">
        <w:rPr>
          <w:rFonts w:ascii="Times New Roman" w:eastAsia="Times New Roman" w:hAnsi="Times New Roman" w:cs="Times New Roman"/>
          <w:sz w:val="28"/>
          <w:szCs w:val="28"/>
          <w:lang w:eastAsia="ru-RU"/>
        </w:rPr>
        <w:t>, правобережном притоке реки Оби, в 110 км от краевого центра города Барнаула. Внешние транспортные связи осуществляются с помощью железнодорожного и автомобильного транспорта. Город расположен на железнодорожной магистрали Барнаул-Новокузнецк. Через железнодорожную станцию «</w:t>
      </w:r>
      <w:proofErr w:type="spellStart"/>
      <w:r w:rsidRPr="006E2119">
        <w:rPr>
          <w:rFonts w:ascii="Times New Roman" w:eastAsia="Times New Roman" w:hAnsi="Times New Roman" w:cs="Times New Roman"/>
          <w:sz w:val="28"/>
          <w:szCs w:val="28"/>
          <w:lang w:eastAsia="ru-RU"/>
        </w:rPr>
        <w:t>Заринская</w:t>
      </w:r>
      <w:proofErr w:type="spellEnd"/>
      <w:r w:rsidRPr="006E2119">
        <w:rPr>
          <w:rFonts w:ascii="Times New Roman" w:eastAsia="Times New Roman" w:hAnsi="Times New Roman" w:cs="Times New Roman"/>
          <w:sz w:val="28"/>
          <w:szCs w:val="28"/>
          <w:lang w:eastAsia="ru-RU"/>
        </w:rPr>
        <w:t xml:space="preserve">» проходит значительное количество пассажирских поездов. От станции </w:t>
      </w:r>
      <w:proofErr w:type="spellStart"/>
      <w:r w:rsidRPr="006E2119">
        <w:rPr>
          <w:rFonts w:ascii="Times New Roman" w:eastAsia="Times New Roman" w:hAnsi="Times New Roman" w:cs="Times New Roman"/>
          <w:sz w:val="28"/>
          <w:szCs w:val="28"/>
          <w:lang w:eastAsia="ru-RU"/>
        </w:rPr>
        <w:t>Заринская</w:t>
      </w:r>
      <w:proofErr w:type="spellEnd"/>
      <w:r w:rsidRPr="006E2119">
        <w:rPr>
          <w:rFonts w:ascii="Times New Roman" w:eastAsia="Times New Roman" w:hAnsi="Times New Roman" w:cs="Times New Roman"/>
          <w:sz w:val="28"/>
          <w:szCs w:val="28"/>
          <w:lang w:eastAsia="ru-RU"/>
        </w:rPr>
        <w:t xml:space="preserve"> до ст. Барнаул и до ст. Артышта-</w:t>
      </w:r>
      <w:proofErr w:type="gramStart"/>
      <w:r w:rsidRPr="006E2119">
        <w:rPr>
          <w:rFonts w:ascii="Times New Roman" w:eastAsia="Times New Roman" w:hAnsi="Times New Roman" w:cs="Times New Roman"/>
          <w:sz w:val="28"/>
          <w:szCs w:val="28"/>
          <w:lang w:eastAsia="ru-RU"/>
        </w:rPr>
        <w:t>II</w:t>
      </w:r>
      <w:proofErr w:type="gramEnd"/>
      <w:r w:rsidRPr="006E2119">
        <w:rPr>
          <w:rFonts w:ascii="Times New Roman" w:eastAsia="Times New Roman" w:hAnsi="Times New Roman" w:cs="Times New Roman"/>
          <w:sz w:val="28"/>
          <w:szCs w:val="28"/>
          <w:lang w:eastAsia="ru-RU"/>
        </w:rPr>
        <w:t xml:space="preserve"> (Кемеровское направление) налажено движение электропоездов. Заринск соединен автодорожным сообщением с городами Барнаул, Белово, Бийск, Новокузнецк, Новосибирск. Через реку </w:t>
      </w:r>
      <w:proofErr w:type="spellStart"/>
      <w:r w:rsidRPr="006E2119">
        <w:rPr>
          <w:rFonts w:ascii="Times New Roman" w:eastAsia="Times New Roman" w:hAnsi="Times New Roman" w:cs="Times New Roman"/>
          <w:sz w:val="28"/>
          <w:szCs w:val="28"/>
          <w:lang w:eastAsia="ru-RU"/>
        </w:rPr>
        <w:t>Чумыш</w:t>
      </w:r>
      <w:proofErr w:type="spellEnd"/>
      <w:r w:rsidRPr="006E2119">
        <w:rPr>
          <w:rFonts w:ascii="Times New Roman" w:eastAsia="Times New Roman" w:hAnsi="Times New Roman" w:cs="Times New Roman"/>
          <w:sz w:val="28"/>
          <w:szCs w:val="28"/>
          <w:lang w:eastAsia="ru-RU"/>
        </w:rPr>
        <w:t xml:space="preserve"> действует железнодорожный мост. </w:t>
      </w:r>
    </w:p>
    <w:p w:rsidR="006E2119" w:rsidRPr="006E2119" w:rsidRDefault="006E2119" w:rsidP="00A03FC8">
      <w:pPr>
        <w:spacing w:after="0" w:line="240" w:lineRule="auto"/>
        <w:ind w:firstLine="709"/>
        <w:jc w:val="both"/>
        <w:rPr>
          <w:rFonts w:ascii="Times New Roman" w:eastAsia="Times New Roman" w:hAnsi="Times New Roman" w:cs="Times New Roman"/>
          <w:sz w:val="28"/>
          <w:szCs w:val="28"/>
          <w:lang w:eastAsia="ru-RU"/>
        </w:rPr>
      </w:pPr>
      <w:r w:rsidRPr="006E2119">
        <w:rPr>
          <w:rFonts w:ascii="Times New Roman" w:eastAsia="Times New Roman" w:hAnsi="Times New Roman" w:cs="Times New Roman"/>
          <w:sz w:val="28"/>
          <w:szCs w:val="28"/>
          <w:lang w:eastAsia="ru-RU"/>
        </w:rPr>
        <w:t>Основным сектором экономики г. Заринска является производство кокса и коксохимической продукции. Также в городе выпускается продукция таких отраслей, как электроэнергетика, химия, машиностроение, стройиндустрия, деревообработка, легкая и пищевая промышленность.</w:t>
      </w:r>
    </w:p>
    <w:p w:rsidR="006E2119" w:rsidRPr="006E2119" w:rsidRDefault="006E2119" w:rsidP="00A03FC8">
      <w:pPr>
        <w:spacing w:after="0" w:line="240" w:lineRule="auto"/>
        <w:ind w:firstLine="709"/>
        <w:jc w:val="both"/>
        <w:rPr>
          <w:rFonts w:ascii="Times New Roman" w:eastAsia="Times New Roman" w:hAnsi="Times New Roman" w:cs="Times New Roman"/>
          <w:sz w:val="28"/>
          <w:szCs w:val="28"/>
          <w:lang w:eastAsia="ru-RU"/>
        </w:rPr>
      </w:pPr>
      <w:proofErr w:type="gramStart"/>
      <w:r w:rsidRPr="006E2119">
        <w:rPr>
          <w:rFonts w:ascii="Times New Roman" w:eastAsia="Times New Roman" w:hAnsi="Times New Roman" w:cs="Times New Roman"/>
          <w:sz w:val="28"/>
          <w:szCs w:val="28"/>
          <w:lang w:eastAsia="ru-RU"/>
        </w:rPr>
        <w:t>Градообразующее предприятие моногорода Заринска – АО «Алтай-Кокс» производит и реализует кокс (кокс литейный, кокс доменный, орешек коксовый, коксовая мелочь) и коксохимическую продукцию (бензол каменноугольный сырой, смола каменно-угольная, сульфат аммония, пек каменноугольный электродный, масло каменноугольное для пропитки древесины, масло каменноугольное антраценовое, фракция антраценовая, фракция нафталиновая, масло фенольное).</w:t>
      </w:r>
      <w:proofErr w:type="gramEnd"/>
      <w:r w:rsidRPr="006E2119">
        <w:rPr>
          <w:rFonts w:ascii="Times New Roman" w:eastAsia="Times New Roman" w:hAnsi="Times New Roman" w:cs="Times New Roman"/>
          <w:sz w:val="28"/>
          <w:szCs w:val="28"/>
          <w:lang w:eastAsia="ru-RU"/>
        </w:rPr>
        <w:t xml:space="preserve"> Предприятие производит около 13,0% российского кокса. Кроме этого, АО «Алтай-Кокс» осуществляет генерацию, передачу, распределение электрической и тепловой энергии.</w:t>
      </w:r>
    </w:p>
    <w:p w:rsidR="006E2119" w:rsidRDefault="006E2119" w:rsidP="00A03FC8">
      <w:pPr>
        <w:widowControl w:val="0"/>
        <w:shd w:val="clear" w:color="auto" w:fill="FFFFFF"/>
        <w:spacing w:after="0" w:line="240" w:lineRule="auto"/>
        <w:ind w:firstLine="360"/>
        <w:jc w:val="both"/>
        <w:rPr>
          <w:rFonts w:ascii="Times New Roman" w:eastAsia="Times New Roman" w:hAnsi="Times New Roman" w:cs="Times New Roman"/>
          <w:sz w:val="28"/>
          <w:szCs w:val="28"/>
          <w:lang w:eastAsia="ru-RU"/>
        </w:rPr>
      </w:pPr>
      <w:proofErr w:type="gramStart"/>
      <w:r w:rsidRPr="006E2119">
        <w:rPr>
          <w:rFonts w:ascii="Times New Roman" w:eastAsia="Times New Roman" w:hAnsi="Times New Roman" w:cs="Times New Roman"/>
          <w:sz w:val="28"/>
          <w:szCs w:val="28"/>
          <w:lang w:eastAsia="ru-RU"/>
        </w:rPr>
        <w:t xml:space="preserve">Сегодня город Заринск – многофункциональный центр, выполняющий административные, промышленные, образовательные, медицинские, </w:t>
      </w:r>
      <w:r w:rsidRPr="006E2119">
        <w:rPr>
          <w:rFonts w:ascii="Times New Roman" w:eastAsia="Times New Roman" w:hAnsi="Times New Roman" w:cs="Times New Roman"/>
          <w:sz w:val="28"/>
          <w:szCs w:val="28"/>
          <w:lang w:eastAsia="ru-RU"/>
        </w:rPr>
        <w:lastRenderedPageBreak/>
        <w:t>культурные, транспортно-распределительные, торгово-сбытовые и другие функции.</w:t>
      </w:r>
      <w:proofErr w:type="gramEnd"/>
      <w:r w:rsidRPr="006E2119">
        <w:rPr>
          <w:rFonts w:ascii="Times New Roman" w:eastAsia="Times New Roman" w:hAnsi="Times New Roman" w:cs="Times New Roman"/>
          <w:sz w:val="28"/>
          <w:szCs w:val="28"/>
          <w:lang w:eastAsia="ru-RU"/>
        </w:rPr>
        <w:t xml:space="preserve"> В городе составлен реестр памятников истории, археологии и архитектуры</w:t>
      </w:r>
      <w:r>
        <w:rPr>
          <w:rFonts w:ascii="Times New Roman" w:eastAsia="Times New Roman" w:hAnsi="Times New Roman" w:cs="Times New Roman"/>
          <w:sz w:val="28"/>
          <w:szCs w:val="28"/>
          <w:lang w:eastAsia="ru-RU"/>
        </w:rPr>
        <w:t>.</w:t>
      </w:r>
    </w:p>
    <w:p w:rsidR="006E2119" w:rsidRPr="006E2119" w:rsidRDefault="006E2119"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r w:rsidRPr="006E2119">
        <w:rPr>
          <w:rFonts w:ascii="Times New Roman" w:eastAsia="Calibri" w:hAnsi="Times New Roman" w:cs="Times New Roman"/>
          <w:b/>
          <w:bCs/>
          <w:sz w:val="28"/>
          <w:szCs w:val="28"/>
          <w:shd w:val="clear" w:color="auto" w:fill="FFFFFF"/>
          <w:lang w:eastAsia="ru-RU"/>
        </w:rPr>
        <w:t>Наличие природных ресурсов, экологическая ситуация</w:t>
      </w:r>
    </w:p>
    <w:p w:rsidR="00D16307" w:rsidRPr="00D16307" w:rsidRDefault="006E2119" w:rsidP="00A03F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E2119">
        <w:rPr>
          <w:rFonts w:ascii="Times New Roman" w:eastAsia="Times New Roman" w:hAnsi="Times New Roman" w:cs="Times New Roman"/>
          <w:sz w:val="28"/>
          <w:szCs w:val="28"/>
          <w:lang w:eastAsia="ru-RU"/>
        </w:rPr>
        <w:t xml:space="preserve">Территория города Заринска расположена в пределах холмистой равнины, расчлененной рекой </w:t>
      </w:r>
      <w:proofErr w:type="spellStart"/>
      <w:r w:rsidRPr="006E2119">
        <w:rPr>
          <w:rFonts w:ascii="Times New Roman" w:eastAsia="Times New Roman" w:hAnsi="Times New Roman" w:cs="Times New Roman"/>
          <w:sz w:val="28"/>
          <w:szCs w:val="28"/>
          <w:lang w:eastAsia="ru-RU"/>
        </w:rPr>
        <w:t>Чумыш</w:t>
      </w:r>
      <w:proofErr w:type="spellEnd"/>
      <w:r w:rsidRPr="006E2119">
        <w:rPr>
          <w:rFonts w:ascii="Times New Roman" w:eastAsia="Times New Roman" w:hAnsi="Times New Roman" w:cs="Times New Roman"/>
          <w:sz w:val="28"/>
          <w:szCs w:val="28"/>
          <w:lang w:eastAsia="ru-RU"/>
        </w:rPr>
        <w:t xml:space="preserve"> и ее притоками. В долине реки выделяется пойма и ряд надпойменных террас. Пойма возвышается над урезом воды на 3-4 м. Наибольшее развитие она имеет на левом берегу, где достигает ширины 1.5-2 км и более. Пойма характеризуется плоским рельефом с абсолютными высотами 166-170 м, с многочисленными </w:t>
      </w:r>
      <w:proofErr w:type="spellStart"/>
      <w:r w:rsidRPr="006E2119">
        <w:rPr>
          <w:rFonts w:ascii="Times New Roman" w:eastAsia="Times New Roman" w:hAnsi="Times New Roman" w:cs="Times New Roman"/>
          <w:sz w:val="28"/>
          <w:szCs w:val="28"/>
          <w:lang w:eastAsia="ru-RU"/>
        </w:rPr>
        <w:t>старичными</w:t>
      </w:r>
      <w:proofErr w:type="spellEnd"/>
      <w:r w:rsidRPr="006E2119">
        <w:rPr>
          <w:rFonts w:ascii="Times New Roman" w:eastAsia="Times New Roman" w:hAnsi="Times New Roman" w:cs="Times New Roman"/>
          <w:sz w:val="28"/>
          <w:szCs w:val="28"/>
          <w:lang w:eastAsia="ru-RU"/>
        </w:rPr>
        <w:t xml:space="preserve"> понижениями, которые нередко заполнены водой и образуют озера: </w:t>
      </w:r>
      <w:proofErr w:type="spellStart"/>
      <w:r w:rsidRPr="006E2119">
        <w:rPr>
          <w:rFonts w:ascii="Times New Roman" w:eastAsia="Times New Roman" w:hAnsi="Times New Roman" w:cs="Times New Roman"/>
          <w:sz w:val="28"/>
          <w:szCs w:val="28"/>
          <w:lang w:eastAsia="ru-RU"/>
        </w:rPr>
        <w:t>Топольное</w:t>
      </w:r>
      <w:proofErr w:type="spellEnd"/>
      <w:r w:rsidRPr="006E2119">
        <w:rPr>
          <w:rFonts w:ascii="Times New Roman" w:eastAsia="Times New Roman" w:hAnsi="Times New Roman" w:cs="Times New Roman"/>
          <w:sz w:val="28"/>
          <w:szCs w:val="28"/>
          <w:lang w:eastAsia="ru-RU"/>
        </w:rPr>
        <w:t xml:space="preserve">, Кривое, Осиновое, Солдатское и другие. Поверхность поймы заболочена и на отдельных участках </w:t>
      </w:r>
      <w:proofErr w:type="spellStart"/>
      <w:r w:rsidRPr="006E2119">
        <w:rPr>
          <w:rFonts w:ascii="Times New Roman" w:eastAsia="Times New Roman" w:hAnsi="Times New Roman" w:cs="Times New Roman"/>
          <w:sz w:val="28"/>
          <w:szCs w:val="28"/>
          <w:lang w:eastAsia="ru-RU"/>
        </w:rPr>
        <w:t>заторфована</w:t>
      </w:r>
      <w:proofErr w:type="spellEnd"/>
      <w:r w:rsidRPr="006E2119">
        <w:rPr>
          <w:rFonts w:ascii="Times New Roman" w:eastAsia="Times New Roman" w:hAnsi="Times New Roman" w:cs="Times New Roman"/>
          <w:sz w:val="28"/>
          <w:szCs w:val="28"/>
          <w:lang w:eastAsia="ru-RU"/>
        </w:rPr>
        <w:t xml:space="preserve">. Мощность торфа составляет 0-6, 1-2 м. Надпойменные террасы хорошо развиты на левом берегу </w:t>
      </w:r>
      <w:proofErr w:type="spellStart"/>
      <w:r w:rsidRPr="006E2119">
        <w:rPr>
          <w:rFonts w:ascii="Times New Roman" w:eastAsia="Times New Roman" w:hAnsi="Times New Roman" w:cs="Times New Roman"/>
          <w:sz w:val="28"/>
          <w:szCs w:val="28"/>
          <w:lang w:eastAsia="ru-RU"/>
        </w:rPr>
        <w:t>Чумыша</w:t>
      </w:r>
      <w:proofErr w:type="spellEnd"/>
      <w:r w:rsidRPr="006E2119">
        <w:rPr>
          <w:rFonts w:ascii="Times New Roman" w:eastAsia="Times New Roman" w:hAnsi="Times New Roman" w:cs="Times New Roman"/>
          <w:sz w:val="28"/>
          <w:szCs w:val="28"/>
          <w:lang w:eastAsia="ru-RU"/>
        </w:rPr>
        <w:t xml:space="preserve">. Переход одной террасы к другой постепенный, без чётко выраженных уступов. В пределах надпойменных террас имеют место </w:t>
      </w:r>
      <w:proofErr w:type="spellStart"/>
      <w:r w:rsidRPr="006E2119">
        <w:rPr>
          <w:rFonts w:ascii="Times New Roman" w:eastAsia="Times New Roman" w:hAnsi="Times New Roman" w:cs="Times New Roman"/>
          <w:sz w:val="28"/>
          <w:szCs w:val="28"/>
          <w:lang w:eastAsia="ru-RU"/>
        </w:rPr>
        <w:t>просадочные</w:t>
      </w:r>
      <w:proofErr w:type="spellEnd"/>
      <w:r w:rsidRPr="006E2119">
        <w:rPr>
          <w:rFonts w:ascii="Times New Roman" w:eastAsia="Times New Roman" w:hAnsi="Times New Roman" w:cs="Times New Roman"/>
          <w:sz w:val="28"/>
          <w:szCs w:val="28"/>
          <w:lang w:eastAsia="ru-RU"/>
        </w:rPr>
        <w:t xml:space="preserve"> «блюдца», которые нередко заболочены и на отдельных участках </w:t>
      </w:r>
      <w:proofErr w:type="spellStart"/>
      <w:r w:rsidRPr="006E2119">
        <w:rPr>
          <w:rFonts w:ascii="Times New Roman" w:eastAsia="Times New Roman" w:hAnsi="Times New Roman" w:cs="Times New Roman"/>
          <w:sz w:val="28"/>
          <w:szCs w:val="28"/>
          <w:lang w:eastAsia="ru-RU"/>
        </w:rPr>
        <w:t>заторфованы</w:t>
      </w:r>
      <w:proofErr w:type="spellEnd"/>
      <w:r w:rsidRPr="006E2119">
        <w:rPr>
          <w:rFonts w:ascii="Times New Roman" w:eastAsia="Times New Roman" w:hAnsi="Times New Roman" w:cs="Times New Roman"/>
          <w:sz w:val="28"/>
          <w:szCs w:val="28"/>
          <w:lang w:eastAsia="ru-RU"/>
        </w:rPr>
        <w:t>. Правобережье реки в районе северного микрорайона характеризуется наибольшими абсолютными высотами 200-250 м, это приподнятое водораздельное плато, расчленённое крупным оврагом, длинна которого 2,5 км, глубина 10-15 м.</w:t>
      </w:r>
      <w:r w:rsidR="00D16307" w:rsidRPr="00D16307">
        <w:rPr>
          <w:rFonts w:ascii="Times New Roman" w:eastAsia="Times New Roman" w:hAnsi="Times New Roman" w:cs="Times New Roman"/>
          <w:sz w:val="28"/>
          <w:szCs w:val="28"/>
          <w:lang w:eastAsia="ru-RU"/>
        </w:rPr>
        <w:t xml:space="preserve"> </w:t>
      </w:r>
      <w:r w:rsidR="00D16307">
        <w:rPr>
          <w:rFonts w:ascii="Times New Roman" w:eastAsia="Times New Roman" w:hAnsi="Times New Roman" w:cs="Times New Roman"/>
          <w:sz w:val="28"/>
          <w:szCs w:val="28"/>
          <w:lang w:eastAsia="ru-RU"/>
        </w:rPr>
        <w:t>На территории города н</w:t>
      </w:r>
      <w:r w:rsidR="00D16307" w:rsidRPr="00D16307">
        <w:rPr>
          <w:rFonts w:ascii="Times New Roman" w:eastAsia="Times New Roman" w:hAnsi="Times New Roman" w:cs="Times New Roman"/>
          <w:sz w:val="28"/>
          <w:szCs w:val="28"/>
          <w:lang w:eastAsia="ru-RU"/>
        </w:rPr>
        <w:t>аличие богатых сырьевых ресурсов (расчетная лесосека в радиусе 300 км - 4,5 млн. куб. м (60 % - лиственные, 40 % - хвойные); месторождения суглинков (24,1 млн. куб. м), месторождение песка, артезианск</w:t>
      </w:r>
      <w:r w:rsidR="00D16307">
        <w:rPr>
          <w:rFonts w:ascii="Times New Roman" w:eastAsia="Times New Roman" w:hAnsi="Times New Roman" w:cs="Times New Roman"/>
          <w:sz w:val="28"/>
          <w:szCs w:val="28"/>
          <w:lang w:eastAsia="ru-RU"/>
        </w:rPr>
        <w:t>ой</w:t>
      </w:r>
      <w:r w:rsidR="00D16307" w:rsidRPr="00D16307">
        <w:rPr>
          <w:rFonts w:ascii="Times New Roman" w:eastAsia="Times New Roman" w:hAnsi="Times New Roman" w:cs="Times New Roman"/>
          <w:sz w:val="28"/>
          <w:szCs w:val="28"/>
          <w:lang w:eastAsia="ru-RU"/>
        </w:rPr>
        <w:t xml:space="preserve"> вод</w:t>
      </w:r>
      <w:r w:rsidR="00D16307">
        <w:rPr>
          <w:rFonts w:ascii="Times New Roman" w:eastAsia="Times New Roman" w:hAnsi="Times New Roman" w:cs="Times New Roman"/>
          <w:sz w:val="28"/>
          <w:szCs w:val="28"/>
          <w:lang w:eastAsia="ru-RU"/>
        </w:rPr>
        <w:t>ы</w:t>
      </w:r>
      <w:r w:rsidR="00D16307" w:rsidRPr="00D16307">
        <w:rPr>
          <w:rFonts w:ascii="Times New Roman" w:eastAsia="Times New Roman" w:hAnsi="Times New Roman" w:cs="Times New Roman"/>
          <w:sz w:val="28"/>
          <w:szCs w:val="28"/>
          <w:lang w:eastAsia="ru-RU"/>
        </w:rPr>
        <w:t xml:space="preserve"> позволяет развивать производство строительных материалов.</w:t>
      </w:r>
    </w:p>
    <w:p w:rsidR="006E2119" w:rsidRPr="006E2119" w:rsidRDefault="006E2119" w:rsidP="00A03FC8">
      <w:pPr>
        <w:spacing w:after="0" w:line="240" w:lineRule="auto"/>
        <w:ind w:firstLine="709"/>
        <w:jc w:val="both"/>
        <w:rPr>
          <w:rFonts w:ascii="Times New Roman" w:eastAsia="Times New Roman" w:hAnsi="Times New Roman" w:cs="Times New Roman"/>
          <w:sz w:val="28"/>
          <w:szCs w:val="28"/>
          <w:lang w:eastAsia="ru-RU"/>
        </w:rPr>
      </w:pPr>
      <w:r w:rsidRPr="006E2119">
        <w:rPr>
          <w:rFonts w:ascii="Times New Roman" w:eastAsia="Times New Roman" w:hAnsi="Times New Roman" w:cs="Times New Roman"/>
          <w:sz w:val="28"/>
          <w:szCs w:val="28"/>
          <w:lang w:eastAsia="ru-RU"/>
        </w:rPr>
        <w:t xml:space="preserve">Характеризуется резко-континентальным климатом с суровой продолжительной зимой и умеренно-жарким, засушливым летом. </w:t>
      </w:r>
      <w:proofErr w:type="spellStart"/>
      <w:r w:rsidRPr="006E2119">
        <w:rPr>
          <w:rFonts w:ascii="Times New Roman" w:eastAsia="Times New Roman" w:hAnsi="Times New Roman" w:cs="Times New Roman"/>
          <w:sz w:val="28"/>
          <w:szCs w:val="28"/>
          <w:lang w:eastAsia="ru-RU"/>
        </w:rPr>
        <w:t>Континентальность</w:t>
      </w:r>
      <w:proofErr w:type="spellEnd"/>
      <w:r w:rsidRPr="006E2119">
        <w:rPr>
          <w:rFonts w:ascii="Times New Roman" w:eastAsia="Times New Roman" w:hAnsi="Times New Roman" w:cs="Times New Roman"/>
          <w:sz w:val="28"/>
          <w:szCs w:val="28"/>
          <w:lang w:eastAsia="ru-RU"/>
        </w:rPr>
        <w:t xml:space="preserve"> климата </w:t>
      </w:r>
      <w:proofErr w:type="gramStart"/>
      <w:r w:rsidRPr="006E2119">
        <w:rPr>
          <w:rFonts w:ascii="Times New Roman" w:eastAsia="Times New Roman" w:hAnsi="Times New Roman" w:cs="Times New Roman"/>
          <w:sz w:val="28"/>
          <w:szCs w:val="28"/>
          <w:lang w:eastAsia="ru-RU"/>
        </w:rPr>
        <w:t>обусловлена</w:t>
      </w:r>
      <w:proofErr w:type="gramEnd"/>
      <w:r w:rsidRPr="006E2119">
        <w:rPr>
          <w:rFonts w:ascii="Times New Roman" w:eastAsia="Times New Roman" w:hAnsi="Times New Roman" w:cs="Times New Roman"/>
          <w:sz w:val="28"/>
          <w:szCs w:val="28"/>
          <w:lang w:eastAsia="ru-RU"/>
        </w:rPr>
        <w:t xml:space="preserve"> значительной удалённостью территорий от побережий морей и океанов. Меридиональная циркуляция обеспечивает поступление тепла с юга и холода с севера, а широтная - влагу с запада и засуху с востока. Средняя годовая температура воздуха 0.5 градусов.</w:t>
      </w:r>
    </w:p>
    <w:p w:rsidR="006E2119" w:rsidRPr="006E2119" w:rsidRDefault="006E2119" w:rsidP="00A03FC8">
      <w:pPr>
        <w:spacing w:after="0" w:line="240" w:lineRule="auto"/>
        <w:ind w:firstLine="709"/>
        <w:jc w:val="both"/>
        <w:rPr>
          <w:rFonts w:ascii="Times New Roman" w:eastAsia="Times New Roman" w:hAnsi="Times New Roman" w:cs="Times New Roman"/>
          <w:sz w:val="28"/>
          <w:szCs w:val="28"/>
          <w:lang w:eastAsia="ru-RU"/>
        </w:rPr>
      </w:pPr>
      <w:r w:rsidRPr="006E2119">
        <w:rPr>
          <w:rFonts w:ascii="Times New Roman" w:eastAsia="Times New Roman" w:hAnsi="Times New Roman" w:cs="Times New Roman"/>
          <w:sz w:val="28"/>
          <w:szCs w:val="28"/>
          <w:lang w:eastAsia="ru-RU"/>
        </w:rPr>
        <w:t xml:space="preserve">Самый холодный месяц зимнего периода январь, со средней температурой - 18.5 градусов, а минимальный - 52 градуса. Средняя июльская температура +18,6 градусов, а максимальная +38 градусов. Амплитуда средних месячных температур 36-37 градусов, а экстремальных 90 градусов, что объясняет </w:t>
      </w:r>
      <w:proofErr w:type="gramStart"/>
      <w:r w:rsidRPr="006E2119">
        <w:rPr>
          <w:rFonts w:ascii="Times New Roman" w:eastAsia="Times New Roman" w:hAnsi="Times New Roman" w:cs="Times New Roman"/>
          <w:sz w:val="28"/>
          <w:szCs w:val="28"/>
          <w:lang w:eastAsia="ru-RU"/>
        </w:rPr>
        <w:t>резкую</w:t>
      </w:r>
      <w:proofErr w:type="gramEnd"/>
      <w:r w:rsidRPr="006E2119">
        <w:rPr>
          <w:rFonts w:ascii="Times New Roman" w:eastAsia="Times New Roman" w:hAnsi="Times New Roman" w:cs="Times New Roman"/>
          <w:sz w:val="28"/>
          <w:szCs w:val="28"/>
          <w:lang w:eastAsia="ru-RU"/>
        </w:rPr>
        <w:t xml:space="preserve"> </w:t>
      </w:r>
      <w:proofErr w:type="spellStart"/>
      <w:r w:rsidRPr="006E2119">
        <w:rPr>
          <w:rFonts w:ascii="Times New Roman" w:eastAsia="Times New Roman" w:hAnsi="Times New Roman" w:cs="Times New Roman"/>
          <w:sz w:val="28"/>
          <w:szCs w:val="28"/>
          <w:lang w:eastAsia="ru-RU"/>
        </w:rPr>
        <w:t>континентальность</w:t>
      </w:r>
      <w:proofErr w:type="spellEnd"/>
      <w:r w:rsidRPr="006E2119">
        <w:rPr>
          <w:rFonts w:ascii="Times New Roman" w:eastAsia="Times New Roman" w:hAnsi="Times New Roman" w:cs="Times New Roman"/>
          <w:sz w:val="28"/>
          <w:szCs w:val="28"/>
          <w:lang w:eastAsia="ru-RU"/>
        </w:rPr>
        <w:t xml:space="preserve"> климата. Вторжение холодного арктического воздуха поздней весной и ранней осенью вызывают заморозки. Устойчивые морозы наступают в средней декаде ноября и прекращаются в конце марта. Годовая сумма осадков составляет 450 мм, из которых около 70% выпадает в теплый период. Максимум месячных осадков выпадает в июле месяце-60мм. В зимние месяцы меньше всего выпадает осадков в феврале. Снежный покров образуется в конце октября и сходит в середине апреля.</w:t>
      </w:r>
    </w:p>
    <w:p w:rsidR="006E2119" w:rsidRDefault="006E2119" w:rsidP="00A03FC8">
      <w:pPr>
        <w:spacing w:after="0" w:line="240" w:lineRule="auto"/>
        <w:ind w:firstLine="709"/>
        <w:jc w:val="both"/>
        <w:rPr>
          <w:rFonts w:ascii="Times New Roman" w:eastAsia="Times New Roman" w:hAnsi="Times New Roman" w:cs="Times New Roman"/>
          <w:sz w:val="28"/>
          <w:szCs w:val="28"/>
          <w:lang w:eastAsia="ru-RU"/>
        </w:rPr>
      </w:pPr>
      <w:r w:rsidRPr="006E2119">
        <w:rPr>
          <w:rFonts w:ascii="Times New Roman" w:eastAsia="Times New Roman" w:hAnsi="Times New Roman" w:cs="Times New Roman"/>
          <w:sz w:val="28"/>
          <w:szCs w:val="28"/>
          <w:lang w:eastAsia="ru-RU"/>
        </w:rPr>
        <w:lastRenderedPageBreak/>
        <w:t xml:space="preserve">Относительная влажность воздуха зимой 78-80%, весной и летом 60-74%. Преобладающее направление ветра юго-западное, южное и юго-восточное, зимой резко возрастает повторяемость </w:t>
      </w:r>
      <w:proofErr w:type="gramStart"/>
      <w:r w:rsidRPr="006E2119">
        <w:rPr>
          <w:rFonts w:ascii="Times New Roman" w:eastAsia="Times New Roman" w:hAnsi="Times New Roman" w:cs="Times New Roman"/>
          <w:sz w:val="28"/>
          <w:szCs w:val="28"/>
          <w:lang w:eastAsia="ru-RU"/>
        </w:rPr>
        <w:t>юго-западных</w:t>
      </w:r>
      <w:proofErr w:type="gramEnd"/>
      <w:r w:rsidRPr="006E2119">
        <w:rPr>
          <w:rFonts w:ascii="Times New Roman" w:eastAsia="Times New Roman" w:hAnsi="Times New Roman" w:cs="Times New Roman"/>
          <w:sz w:val="28"/>
          <w:szCs w:val="28"/>
          <w:lang w:eastAsia="ru-RU"/>
        </w:rPr>
        <w:t xml:space="preserve"> и юго-восточных. Естественная травяная растительность сохранилась лишь под пологом леса и по логам, а также в пойме реки.</w:t>
      </w: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36DC7" w:rsidRDefault="00136DC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D16307" w:rsidRPr="00D16307" w:rsidRDefault="00D16307" w:rsidP="00A03FC8">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r w:rsidRPr="00D16307">
        <w:rPr>
          <w:rFonts w:ascii="Times New Roman" w:eastAsia="Calibri" w:hAnsi="Times New Roman" w:cs="Times New Roman"/>
          <w:b/>
          <w:bCs/>
          <w:sz w:val="28"/>
          <w:szCs w:val="28"/>
          <w:shd w:val="clear" w:color="auto" w:fill="FFFFFF"/>
          <w:lang w:eastAsia="ru-RU"/>
        </w:rPr>
        <w:lastRenderedPageBreak/>
        <w:t>Население и трудовые ресурсы, уровень жизни</w:t>
      </w:r>
    </w:p>
    <w:p w:rsidR="00D16307" w:rsidRPr="00D16307" w:rsidRDefault="00D16307" w:rsidP="00A03FC8">
      <w:pPr>
        <w:spacing w:after="0" w:line="240" w:lineRule="auto"/>
        <w:ind w:firstLine="709"/>
        <w:jc w:val="both"/>
        <w:rPr>
          <w:rFonts w:ascii="Times New Roman" w:eastAsia="Times New Roman" w:hAnsi="Times New Roman" w:cs="Times New Roman"/>
          <w:sz w:val="28"/>
          <w:szCs w:val="28"/>
          <w:lang w:eastAsia="ru-RU"/>
        </w:rPr>
      </w:pPr>
      <w:r w:rsidRPr="00D16307">
        <w:rPr>
          <w:rFonts w:ascii="Times New Roman" w:eastAsia="Times New Roman" w:hAnsi="Times New Roman" w:cs="Times New Roman"/>
          <w:sz w:val="28"/>
          <w:szCs w:val="28"/>
          <w:lang w:eastAsia="ru-RU"/>
        </w:rPr>
        <w:t xml:space="preserve">По численности населения город Заринск занимает восьмое место среди муниципальных районов и городов Алтайского края после городов Барнаул, Бийск, Рубцовск, Новоалтайск, а также Каменского и </w:t>
      </w:r>
      <w:proofErr w:type="spellStart"/>
      <w:r w:rsidRPr="00D16307">
        <w:rPr>
          <w:rFonts w:ascii="Times New Roman" w:eastAsia="Times New Roman" w:hAnsi="Times New Roman" w:cs="Times New Roman"/>
          <w:sz w:val="28"/>
          <w:szCs w:val="28"/>
          <w:lang w:eastAsia="ru-RU"/>
        </w:rPr>
        <w:t>Тальменского</w:t>
      </w:r>
      <w:proofErr w:type="spellEnd"/>
      <w:r w:rsidRPr="00D16307">
        <w:rPr>
          <w:rFonts w:ascii="Times New Roman" w:eastAsia="Times New Roman" w:hAnsi="Times New Roman" w:cs="Times New Roman"/>
          <w:sz w:val="28"/>
          <w:szCs w:val="28"/>
          <w:lang w:eastAsia="ru-RU"/>
        </w:rPr>
        <w:t xml:space="preserve"> муниципальных районов. Как и в целом по региону, в городе наблюдается тенденция снижения численности населения.</w:t>
      </w:r>
    </w:p>
    <w:p w:rsidR="00D16307" w:rsidRPr="00D16307" w:rsidRDefault="00D16307" w:rsidP="00A03FC8">
      <w:pPr>
        <w:spacing w:after="0" w:line="240" w:lineRule="auto"/>
        <w:ind w:firstLine="709"/>
        <w:jc w:val="both"/>
        <w:rPr>
          <w:rFonts w:ascii="Times New Roman" w:eastAsia="Times New Roman" w:hAnsi="Times New Roman" w:cs="Times New Roman"/>
          <w:sz w:val="28"/>
          <w:szCs w:val="28"/>
          <w:lang w:eastAsia="ru-RU"/>
        </w:rPr>
      </w:pPr>
      <w:r w:rsidRPr="00D16307">
        <w:rPr>
          <w:rFonts w:ascii="Times New Roman" w:eastAsia="Times New Roman" w:hAnsi="Times New Roman" w:cs="Times New Roman"/>
          <w:sz w:val="28"/>
          <w:szCs w:val="28"/>
          <w:lang w:eastAsia="ru-RU"/>
        </w:rPr>
        <w:t>Численность постоянного населения г. Заринска за предыдущие периоды варьировала от 45,9 до 47,0 тыс. человек. Плотность населения снизилась с 595,4 чел. на 1 кв. км</w:t>
      </w:r>
      <w:proofErr w:type="gramStart"/>
      <w:r w:rsidRPr="00D16307">
        <w:rPr>
          <w:rFonts w:ascii="Times New Roman" w:eastAsia="Times New Roman" w:hAnsi="Times New Roman" w:cs="Times New Roman"/>
          <w:sz w:val="28"/>
          <w:szCs w:val="28"/>
          <w:lang w:eastAsia="ru-RU"/>
        </w:rPr>
        <w:t>.</w:t>
      </w:r>
      <w:proofErr w:type="gramEnd"/>
      <w:r w:rsidRPr="00D16307">
        <w:rPr>
          <w:rFonts w:ascii="Times New Roman" w:eastAsia="Times New Roman" w:hAnsi="Times New Roman" w:cs="Times New Roman"/>
          <w:sz w:val="28"/>
          <w:szCs w:val="28"/>
          <w:lang w:eastAsia="ru-RU"/>
        </w:rPr>
        <w:t xml:space="preserve"> </w:t>
      </w:r>
      <w:proofErr w:type="gramStart"/>
      <w:r w:rsidRPr="00D16307">
        <w:rPr>
          <w:rFonts w:ascii="Times New Roman" w:eastAsia="Times New Roman" w:hAnsi="Times New Roman" w:cs="Times New Roman"/>
          <w:sz w:val="28"/>
          <w:szCs w:val="28"/>
          <w:lang w:eastAsia="ru-RU"/>
        </w:rPr>
        <w:t>в</w:t>
      </w:r>
      <w:proofErr w:type="gramEnd"/>
      <w:r w:rsidRPr="00D16307">
        <w:rPr>
          <w:rFonts w:ascii="Times New Roman" w:eastAsia="Times New Roman" w:hAnsi="Times New Roman" w:cs="Times New Roman"/>
          <w:sz w:val="28"/>
          <w:szCs w:val="28"/>
          <w:lang w:eastAsia="ru-RU"/>
        </w:rPr>
        <w:t xml:space="preserve"> 2016 г. до 574,73 чел. на 1 кв. км. в 2021 г. Наибольшие показатели убыли населения отмечены в 2019-2021 годы. Происходит старение населения, уменьшение численности населения в трудоспособном возрасте. Так, удельный вес населения старше 60 лет увеличился с 26,5% в 2016 г. до 28,6% в 2021 г., что составляет 2,1 </w:t>
      </w:r>
      <w:proofErr w:type="spellStart"/>
      <w:r w:rsidRPr="00D16307">
        <w:rPr>
          <w:rFonts w:ascii="Times New Roman" w:eastAsia="Times New Roman" w:hAnsi="Times New Roman" w:cs="Times New Roman"/>
          <w:sz w:val="28"/>
          <w:szCs w:val="28"/>
          <w:lang w:eastAsia="ru-RU"/>
        </w:rPr>
        <w:t>п.п</w:t>
      </w:r>
      <w:proofErr w:type="spellEnd"/>
      <w:r w:rsidRPr="00D16307">
        <w:rPr>
          <w:rFonts w:ascii="Times New Roman" w:eastAsia="Times New Roman" w:hAnsi="Times New Roman" w:cs="Times New Roman"/>
          <w:sz w:val="28"/>
          <w:szCs w:val="28"/>
          <w:lang w:eastAsia="ru-RU"/>
        </w:rPr>
        <w:t xml:space="preserve">., в то время как доля трудоспособного населения снилась с 53,4% </w:t>
      </w:r>
      <w:proofErr w:type="gramStart"/>
      <w:r w:rsidRPr="00D16307">
        <w:rPr>
          <w:rFonts w:ascii="Times New Roman" w:eastAsia="Times New Roman" w:hAnsi="Times New Roman" w:cs="Times New Roman"/>
          <w:sz w:val="28"/>
          <w:szCs w:val="28"/>
          <w:lang w:eastAsia="ru-RU"/>
        </w:rPr>
        <w:t>до</w:t>
      </w:r>
      <w:proofErr w:type="gramEnd"/>
      <w:r w:rsidRPr="00D16307">
        <w:rPr>
          <w:rFonts w:ascii="Times New Roman" w:eastAsia="Times New Roman" w:hAnsi="Times New Roman" w:cs="Times New Roman"/>
          <w:sz w:val="28"/>
          <w:szCs w:val="28"/>
          <w:lang w:eastAsia="ru-RU"/>
        </w:rPr>
        <w:t xml:space="preserve"> 51,8% или на 1,7 </w:t>
      </w:r>
      <w:proofErr w:type="spellStart"/>
      <w:r w:rsidRPr="00D16307">
        <w:rPr>
          <w:rFonts w:ascii="Times New Roman" w:eastAsia="Times New Roman" w:hAnsi="Times New Roman" w:cs="Times New Roman"/>
          <w:sz w:val="28"/>
          <w:szCs w:val="28"/>
          <w:lang w:eastAsia="ru-RU"/>
        </w:rPr>
        <w:t>п.п</w:t>
      </w:r>
      <w:proofErr w:type="spellEnd"/>
      <w:r w:rsidRPr="00D16307">
        <w:rPr>
          <w:rFonts w:ascii="Times New Roman" w:eastAsia="Times New Roman" w:hAnsi="Times New Roman" w:cs="Times New Roman"/>
          <w:sz w:val="28"/>
          <w:szCs w:val="28"/>
          <w:lang w:eastAsia="ru-RU"/>
        </w:rPr>
        <w:t xml:space="preserve">. Одновременно происходит процесс снижения количества рабочей силы, несоответствие спроса и предложения рабочей силы на рынке труда. </w:t>
      </w:r>
    </w:p>
    <w:p w:rsidR="00D16307" w:rsidRPr="00D16307" w:rsidRDefault="00D16307" w:rsidP="00B17572">
      <w:pPr>
        <w:spacing w:after="0" w:line="240" w:lineRule="auto"/>
        <w:ind w:firstLine="708"/>
        <w:jc w:val="both"/>
        <w:rPr>
          <w:rFonts w:ascii="Times New Roman" w:eastAsia="Calibri" w:hAnsi="Times New Roman" w:cs="Times New Roman"/>
          <w:sz w:val="28"/>
          <w:szCs w:val="28"/>
          <w:shd w:val="clear" w:color="auto" w:fill="FFFFFF"/>
          <w:lang w:eastAsia="ru-RU"/>
        </w:rPr>
      </w:pPr>
      <w:r w:rsidRPr="00D16307">
        <w:rPr>
          <w:rFonts w:ascii="Times New Roman" w:eastAsia="Calibri" w:hAnsi="Times New Roman" w:cs="Times New Roman"/>
          <w:sz w:val="28"/>
          <w:szCs w:val="28"/>
          <w:shd w:val="clear" w:color="auto" w:fill="FFFFFF"/>
          <w:lang w:eastAsia="ru-RU"/>
        </w:rPr>
        <w:t>Основные демографические показатели г. Заринска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9"/>
        <w:gridCol w:w="921"/>
        <w:gridCol w:w="921"/>
        <w:gridCol w:w="921"/>
        <w:gridCol w:w="921"/>
        <w:gridCol w:w="921"/>
        <w:gridCol w:w="970"/>
      </w:tblGrid>
      <w:tr w:rsidR="00D16307" w:rsidRPr="00D16307" w:rsidTr="008450F1">
        <w:trPr>
          <w:tblHeader/>
        </w:trPr>
        <w:tc>
          <w:tcPr>
            <w:tcW w:w="2064" w:type="pct"/>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Показатели</w:t>
            </w:r>
          </w:p>
        </w:tc>
        <w:tc>
          <w:tcPr>
            <w:tcW w:w="485" w:type="pct"/>
            <w:vAlign w:val="center"/>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Calibri" w:hAnsi="Times New Roman" w:cs="Times New Roman"/>
                <w:sz w:val="24"/>
                <w:szCs w:val="24"/>
                <w:shd w:val="clear" w:color="auto" w:fill="FFFFFF"/>
                <w:lang w:eastAsia="ru-RU"/>
              </w:rPr>
              <w:t>2016 г.</w:t>
            </w:r>
          </w:p>
        </w:tc>
        <w:tc>
          <w:tcPr>
            <w:tcW w:w="485" w:type="pct"/>
            <w:vAlign w:val="center"/>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Calibri" w:hAnsi="Times New Roman" w:cs="Times New Roman"/>
                <w:sz w:val="24"/>
                <w:szCs w:val="24"/>
                <w:shd w:val="clear" w:color="auto" w:fill="FFFFFF"/>
                <w:lang w:eastAsia="ru-RU"/>
              </w:rPr>
              <w:t>2017 г.</w:t>
            </w:r>
          </w:p>
        </w:tc>
        <w:tc>
          <w:tcPr>
            <w:tcW w:w="485" w:type="pct"/>
            <w:vAlign w:val="center"/>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Calibri" w:hAnsi="Times New Roman" w:cs="Times New Roman"/>
                <w:sz w:val="24"/>
                <w:szCs w:val="24"/>
                <w:shd w:val="clear" w:color="auto" w:fill="FFFFFF"/>
                <w:lang w:eastAsia="ru-RU"/>
              </w:rPr>
              <w:t>2018 г.</w:t>
            </w:r>
          </w:p>
        </w:tc>
        <w:tc>
          <w:tcPr>
            <w:tcW w:w="485" w:type="pct"/>
            <w:vAlign w:val="center"/>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Calibri" w:hAnsi="Times New Roman" w:cs="Times New Roman"/>
                <w:sz w:val="24"/>
                <w:szCs w:val="24"/>
                <w:shd w:val="clear" w:color="auto" w:fill="FFFFFF"/>
                <w:lang w:eastAsia="ru-RU"/>
              </w:rPr>
              <w:t>2019 г.</w:t>
            </w:r>
          </w:p>
        </w:tc>
        <w:tc>
          <w:tcPr>
            <w:tcW w:w="485" w:type="pct"/>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Calibri" w:hAnsi="Times New Roman" w:cs="Times New Roman"/>
                <w:sz w:val="24"/>
                <w:szCs w:val="24"/>
                <w:shd w:val="clear" w:color="auto" w:fill="FFFFFF"/>
                <w:lang w:eastAsia="ru-RU"/>
              </w:rPr>
              <w:t>2020 г.</w:t>
            </w:r>
          </w:p>
        </w:tc>
        <w:tc>
          <w:tcPr>
            <w:tcW w:w="511" w:type="pct"/>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Calibri" w:hAnsi="Times New Roman" w:cs="Times New Roman"/>
                <w:sz w:val="24"/>
                <w:szCs w:val="24"/>
                <w:shd w:val="clear" w:color="auto" w:fill="FFFFFF"/>
                <w:lang w:eastAsia="ru-RU"/>
              </w:rPr>
              <w:t>2021 г.</w:t>
            </w:r>
          </w:p>
        </w:tc>
      </w:tr>
      <w:tr w:rsidR="00D16307" w:rsidRPr="00D16307" w:rsidTr="008450F1">
        <w:tc>
          <w:tcPr>
            <w:tcW w:w="2064" w:type="pct"/>
          </w:tcPr>
          <w:p w:rsidR="00D16307" w:rsidRPr="00D16307" w:rsidRDefault="00D16307" w:rsidP="00D16307">
            <w:pPr>
              <w:tabs>
                <w:tab w:val="center" w:pos="4153"/>
                <w:tab w:val="right" w:pos="8306"/>
              </w:tabs>
              <w:spacing w:after="0" w:line="240" w:lineRule="auto"/>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Численность постоянного населения (на начало года) – всего, чел.</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47035</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46830</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46597</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46254</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45886</w:t>
            </w:r>
          </w:p>
        </w:tc>
        <w:tc>
          <w:tcPr>
            <w:tcW w:w="511" w:type="pct"/>
            <w:vAlign w:val="center"/>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Times New Roman" w:hAnsi="Times New Roman" w:cs="Times New Roman"/>
                <w:sz w:val="24"/>
                <w:szCs w:val="24"/>
                <w:lang w:eastAsia="ru-RU"/>
              </w:rPr>
              <w:t>45405</w:t>
            </w:r>
          </w:p>
        </w:tc>
      </w:tr>
      <w:tr w:rsidR="00D16307" w:rsidRPr="00D16307" w:rsidTr="008450F1">
        <w:tc>
          <w:tcPr>
            <w:tcW w:w="2064" w:type="pct"/>
          </w:tcPr>
          <w:p w:rsidR="00D16307" w:rsidRPr="00D16307" w:rsidRDefault="00D16307" w:rsidP="00D16307">
            <w:pPr>
              <w:spacing w:after="0" w:line="240" w:lineRule="auto"/>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в том числе:</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 </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 </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 </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 </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 </w:t>
            </w:r>
          </w:p>
        </w:tc>
        <w:tc>
          <w:tcPr>
            <w:tcW w:w="511" w:type="pct"/>
            <w:vAlign w:val="center"/>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Times New Roman" w:hAnsi="Times New Roman" w:cs="Times New Roman"/>
                <w:sz w:val="24"/>
                <w:szCs w:val="24"/>
                <w:lang w:eastAsia="ru-RU"/>
              </w:rPr>
              <w:t> </w:t>
            </w:r>
          </w:p>
        </w:tc>
      </w:tr>
      <w:tr w:rsidR="00D16307" w:rsidRPr="00D16307" w:rsidTr="008450F1">
        <w:tc>
          <w:tcPr>
            <w:tcW w:w="2064" w:type="pct"/>
          </w:tcPr>
          <w:p w:rsidR="00D16307" w:rsidRPr="00D16307" w:rsidRDefault="00D16307" w:rsidP="00D16307">
            <w:pPr>
              <w:spacing w:after="0" w:line="240" w:lineRule="auto"/>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-моложе трудоспособного возраста</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9441</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9503</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9456</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9405</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9203</w:t>
            </w:r>
          </w:p>
        </w:tc>
        <w:tc>
          <w:tcPr>
            <w:tcW w:w="511" w:type="pct"/>
            <w:vAlign w:val="center"/>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Times New Roman" w:hAnsi="Times New Roman" w:cs="Times New Roman"/>
                <w:sz w:val="24"/>
                <w:szCs w:val="24"/>
                <w:lang w:eastAsia="ru-RU"/>
              </w:rPr>
              <w:t>8931</w:t>
            </w:r>
          </w:p>
        </w:tc>
      </w:tr>
      <w:tr w:rsidR="00D16307" w:rsidRPr="00D16307" w:rsidTr="008450F1">
        <w:tc>
          <w:tcPr>
            <w:tcW w:w="2064" w:type="pct"/>
          </w:tcPr>
          <w:p w:rsidR="00D16307" w:rsidRPr="00D16307" w:rsidRDefault="00D16307" w:rsidP="00D16307">
            <w:pPr>
              <w:spacing w:after="0" w:line="240" w:lineRule="auto"/>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-в трудоспособном возрасте</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25138</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24464</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23930</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23409</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23746</w:t>
            </w:r>
          </w:p>
        </w:tc>
        <w:tc>
          <w:tcPr>
            <w:tcW w:w="511" w:type="pct"/>
            <w:vAlign w:val="center"/>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Times New Roman" w:hAnsi="Times New Roman" w:cs="Times New Roman"/>
                <w:sz w:val="24"/>
                <w:szCs w:val="24"/>
                <w:lang w:eastAsia="ru-RU"/>
              </w:rPr>
              <w:t>23498</w:t>
            </w:r>
          </w:p>
        </w:tc>
      </w:tr>
      <w:tr w:rsidR="00D16307" w:rsidRPr="00D16307" w:rsidTr="008450F1">
        <w:tc>
          <w:tcPr>
            <w:tcW w:w="2064" w:type="pct"/>
          </w:tcPr>
          <w:p w:rsidR="00D16307" w:rsidRPr="00D16307" w:rsidRDefault="00D16307" w:rsidP="00D16307">
            <w:pPr>
              <w:spacing w:after="0" w:line="240" w:lineRule="auto"/>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-старше трудоспособного возраста</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12456</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12863</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13211</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13440</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12937</w:t>
            </w:r>
          </w:p>
        </w:tc>
        <w:tc>
          <w:tcPr>
            <w:tcW w:w="511" w:type="pct"/>
            <w:vAlign w:val="center"/>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Times New Roman" w:hAnsi="Times New Roman" w:cs="Times New Roman"/>
                <w:sz w:val="24"/>
                <w:szCs w:val="24"/>
                <w:lang w:eastAsia="ru-RU"/>
              </w:rPr>
              <w:t>12976</w:t>
            </w:r>
          </w:p>
        </w:tc>
      </w:tr>
      <w:tr w:rsidR="00D16307" w:rsidRPr="00D16307" w:rsidTr="008450F1">
        <w:tc>
          <w:tcPr>
            <w:tcW w:w="2064" w:type="pct"/>
          </w:tcPr>
          <w:p w:rsidR="00D16307" w:rsidRPr="00D16307" w:rsidRDefault="00D16307" w:rsidP="00D16307">
            <w:pPr>
              <w:spacing w:after="0" w:line="240" w:lineRule="auto"/>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Численность мужского населения, чел.</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21415</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21292</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21128</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20967</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20754</w:t>
            </w:r>
          </w:p>
        </w:tc>
        <w:tc>
          <w:tcPr>
            <w:tcW w:w="511" w:type="pct"/>
            <w:vAlign w:val="center"/>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Times New Roman" w:hAnsi="Times New Roman" w:cs="Times New Roman"/>
                <w:sz w:val="24"/>
                <w:szCs w:val="24"/>
                <w:lang w:eastAsia="ru-RU"/>
              </w:rPr>
              <w:t>20564</w:t>
            </w:r>
          </w:p>
        </w:tc>
      </w:tr>
      <w:tr w:rsidR="00D16307" w:rsidRPr="00D16307" w:rsidTr="008450F1">
        <w:tc>
          <w:tcPr>
            <w:tcW w:w="2064" w:type="pct"/>
          </w:tcPr>
          <w:p w:rsidR="00D16307" w:rsidRPr="00D16307" w:rsidRDefault="00D16307" w:rsidP="00D16307">
            <w:pPr>
              <w:spacing w:after="0" w:line="240" w:lineRule="auto"/>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Численность женского населения, чел.</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25620</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25538</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25469</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25287</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25132</w:t>
            </w:r>
          </w:p>
        </w:tc>
        <w:tc>
          <w:tcPr>
            <w:tcW w:w="511" w:type="pct"/>
            <w:vAlign w:val="center"/>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Times New Roman" w:hAnsi="Times New Roman" w:cs="Times New Roman"/>
                <w:sz w:val="24"/>
                <w:szCs w:val="24"/>
                <w:lang w:eastAsia="ru-RU"/>
              </w:rPr>
              <w:t>24841</w:t>
            </w:r>
          </w:p>
        </w:tc>
      </w:tr>
      <w:tr w:rsidR="00D16307" w:rsidRPr="00D16307" w:rsidTr="008450F1">
        <w:tc>
          <w:tcPr>
            <w:tcW w:w="2064" w:type="pct"/>
          </w:tcPr>
          <w:p w:rsidR="00D16307" w:rsidRPr="00D16307" w:rsidRDefault="00D16307" w:rsidP="00D16307">
            <w:pPr>
              <w:spacing w:after="0" w:line="240" w:lineRule="auto"/>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Число родившихся, чел.</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586</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475</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452</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349</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332</w:t>
            </w:r>
          </w:p>
        </w:tc>
        <w:tc>
          <w:tcPr>
            <w:tcW w:w="511" w:type="pct"/>
            <w:vAlign w:val="center"/>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Times New Roman" w:hAnsi="Times New Roman" w:cs="Times New Roman"/>
                <w:sz w:val="24"/>
                <w:szCs w:val="24"/>
                <w:lang w:eastAsia="ru-RU"/>
              </w:rPr>
              <w:t>340</w:t>
            </w:r>
          </w:p>
        </w:tc>
      </w:tr>
      <w:tr w:rsidR="00D16307" w:rsidRPr="00D16307" w:rsidTr="008450F1">
        <w:tc>
          <w:tcPr>
            <w:tcW w:w="2064" w:type="pct"/>
          </w:tcPr>
          <w:p w:rsidR="00D16307" w:rsidRPr="00D16307" w:rsidRDefault="00D16307" w:rsidP="00D16307">
            <w:pPr>
              <w:spacing w:after="0" w:line="240" w:lineRule="auto"/>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Общий коэффициент рождаемости, ‰</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12,5</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10,2</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9,7</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7,6</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7,3</w:t>
            </w:r>
          </w:p>
        </w:tc>
        <w:tc>
          <w:tcPr>
            <w:tcW w:w="511" w:type="pct"/>
            <w:vAlign w:val="center"/>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Times New Roman" w:hAnsi="Times New Roman" w:cs="Times New Roman"/>
                <w:sz w:val="24"/>
                <w:szCs w:val="24"/>
                <w:lang w:eastAsia="ru-RU"/>
              </w:rPr>
              <w:t>7,5</w:t>
            </w:r>
          </w:p>
        </w:tc>
      </w:tr>
      <w:tr w:rsidR="00D16307" w:rsidRPr="00D16307" w:rsidTr="008450F1">
        <w:tc>
          <w:tcPr>
            <w:tcW w:w="2064" w:type="pct"/>
          </w:tcPr>
          <w:p w:rsidR="00D16307" w:rsidRPr="00D16307" w:rsidRDefault="00D16307" w:rsidP="00D16307">
            <w:pPr>
              <w:spacing w:after="0" w:line="240" w:lineRule="auto"/>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Число умерших, чел.</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631</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605</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625</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663</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735</w:t>
            </w:r>
          </w:p>
        </w:tc>
        <w:tc>
          <w:tcPr>
            <w:tcW w:w="511" w:type="pct"/>
            <w:vAlign w:val="center"/>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Times New Roman" w:hAnsi="Times New Roman" w:cs="Times New Roman"/>
                <w:sz w:val="24"/>
                <w:szCs w:val="24"/>
                <w:lang w:eastAsia="ru-RU"/>
              </w:rPr>
              <w:t>821</w:t>
            </w:r>
          </w:p>
        </w:tc>
      </w:tr>
      <w:tr w:rsidR="00D16307" w:rsidRPr="00D16307" w:rsidTr="008450F1">
        <w:tc>
          <w:tcPr>
            <w:tcW w:w="2064" w:type="pct"/>
          </w:tcPr>
          <w:p w:rsidR="00D16307" w:rsidRPr="00D16307" w:rsidRDefault="00D16307" w:rsidP="00D16307">
            <w:pPr>
              <w:spacing w:after="0" w:line="240" w:lineRule="auto"/>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Общий коэффициент смертности, ‰</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13,4</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13</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13,5</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14,4</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16,1</w:t>
            </w:r>
          </w:p>
        </w:tc>
        <w:tc>
          <w:tcPr>
            <w:tcW w:w="511" w:type="pct"/>
            <w:vAlign w:val="center"/>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Times New Roman" w:hAnsi="Times New Roman" w:cs="Times New Roman"/>
                <w:sz w:val="24"/>
                <w:szCs w:val="24"/>
                <w:lang w:eastAsia="ru-RU"/>
              </w:rPr>
              <w:t>18,2</w:t>
            </w:r>
          </w:p>
        </w:tc>
      </w:tr>
      <w:tr w:rsidR="00D16307" w:rsidRPr="00D16307" w:rsidTr="008450F1">
        <w:tc>
          <w:tcPr>
            <w:tcW w:w="2064" w:type="pct"/>
          </w:tcPr>
          <w:p w:rsidR="00D16307" w:rsidRPr="00D16307" w:rsidRDefault="00D16307" w:rsidP="00D16307">
            <w:pPr>
              <w:spacing w:after="0" w:line="240" w:lineRule="auto"/>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Общий коэффициент естественного прироста (убыли), ‰</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-0,9</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-2,8</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-3,8</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-6,8</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-8,8</w:t>
            </w:r>
          </w:p>
        </w:tc>
        <w:tc>
          <w:tcPr>
            <w:tcW w:w="511" w:type="pct"/>
            <w:vAlign w:val="center"/>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Times New Roman" w:hAnsi="Times New Roman" w:cs="Times New Roman"/>
                <w:sz w:val="24"/>
                <w:szCs w:val="24"/>
                <w:lang w:eastAsia="ru-RU"/>
              </w:rPr>
              <w:t>-10,7</w:t>
            </w:r>
          </w:p>
        </w:tc>
      </w:tr>
      <w:tr w:rsidR="00D16307" w:rsidRPr="00D16307" w:rsidTr="008450F1">
        <w:tc>
          <w:tcPr>
            <w:tcW w:w="2064" w:type="pct"/>
          </w:tcPr>
          <w:p w:rsidR="00D16307" w:rsidRPr="00D16307" w:rsidRDefault="00D16307" w:rsidP="00D16307">
            <w:pPr>
              <w:spacing w:after="0" w:line="240" w:lineRule="auto"/>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Число прибывших, чел.</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1140</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1245</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1296</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1284</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1026</w:t>
            </w:r>
          </w:p>
        </w:tc>
        <w:tc>
          <w:tcPr>
            <w:tcW w:w="511" w:type="pct"/>
            <w:vAlign w:val="center"/>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Times New Roman" w:hAnsi="Times New Roman" w:cs="Times New Roman"/>
                <w:sz w:val="24"/>
                <w:szCs w:val="24"/>
                <w:lang w:eastAsia="ru-RU"/>
              </w:rPr>
              <w:t>1033</w:t>
            </w:r>
          </w:p>
        </w:tc>
      </w:tr>
      <w:tr w:rsidR="00D16307" w:rsidRPr="00D16307" w:rsidTr="008450F1">
        <w:tc>
          <w:tcPr>
            <w:tcW w:w="2064" w:type="pct"/>
          </w:tcPr>
          <w:p w:rsidR="00D16307" w:rsidRPr="00D16307" w:rsidRDefault="00D16307" w:rsidP="00D16307">
            <w:pPr>
              <w:spacing w:after="0" w:line="240" w:lineRule="auto"/>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Численность выбывших, чел.</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1300</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1348</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1466</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1338</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1094</w:t>
            </w:r>
          </w:p>
        </w:tc>
        <w:tc>
          <w:tcPr>
            <w:tcW w:w="511" w:type="pct"/>
            <w:vAlign w:val="center"/>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Times New Roman" w:hAnsi="Times New Roman" w:cs="Times New Roman"/>
                <w:sz w:val="24"/>
                <w:szCs w:val="24"/>
                <w:lang w:eastAsia="ru-RU"/>
              </w:rPr>
              <w:t>1034</w:t>
            </w:r>
          </w:p>
        </w:tc>
      </w:tr>
      <w:tr w:rsidR="00D16307" w:rsidRPr="00D16307" w:rsidTr="008450F1">
        <w:tc>
          <w:tcPr>
            <w:tcW w:w="2064" w:type="pct"/>
          </w:tcPr>
          <w:p w:rsidR="00D16307" w:rsidRPr="00D16307" w:rsidRDefault="00D16307" w:rsidP="00D16307">
            <w:pPr>
              <w:tabs>
                <w:tab w:val="center" w:pos="4153"/>
                <w:tab w:val="right" w:pos="8306"/>
              </w:tabs>
              <w:spacing w:after="0" w:line="240" w:lineRule="auto"/>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Миграционный прирост (убыль) населения, чел.</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-160</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-103</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-170</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-54</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-68</w:t>
            </w:r>
          </w:p>
        </w:tc>
        <w:tc>
          <w:tcPr>
            <w:tcW w:w="511" w:type="pct"/>
            <w:vAlign w:val="center"/>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Times New Roman" w:hAnsi="Times New Roman" w:cs="Times New Roman"/>
                <w:sz w:val="24"/>
                <w:szCs w:val="24"/>
                <w:lang w:eastAsia="ru-RU"/>
              </w:rPr>
              <w:t>-1</w:t>
            </w:r>
          </w:p>
        </w:tc>
      </w:tr>
      <w:tr w:rsidR="00D16307" w:rsidRPr="00D16307" w:rsidTr="008450F1">
        <w:tc>
          <w:tcPr>
            <w:tcW w:w="2064" w:type="pct"/>
          </w:tcPr>
          <w:p w:rsidR="00D16307" w:rsidRPr="00D16307" w:rsidRDefault="00D16307" w:rsidP="00D16307">
            <w:pPr>
              <w:tabs>
                <w:tab w:val="center" w:pos="4153"/>
                <w:tab w:val="right" w:pos="8306"/>
              </w:tabs>
              <w:spacing w:after="0" w:line="240" w:lineRule="auto"/>
              <w:rPr>
                <w:rFonts w:ascii="Times New Roman" w:eastAsia="Times New Roman" w:hAnsi="Times New Roman" w:cs="Times New Roman"/>
                <w:sz w:val="24"/>
                <w:szCs w:val="24"/>
                <w:lang w:eastAsia="ru-RU"/>
              </w:rPr>
            </w:pPr>
            <w:r w:rsidRPr="00D16307">
              <w:rPr>
                <w:rFonts w:ascii="Times New Roman" w:eastAsia="Calibri" w:hAnsi="Times New Roman" w:cs="Times New Roman"/>
                <w:sz w:val="24"/>
                <w:szCs w:val="24"/>
                <w:shd w:val="clear" w:color="auto" w:fill="FFFFFF"/>
                <w:lang w:eastAsia="ru-RU"/>
              </w:rPr>
              <w:t>Плотность населения, чел./км</w:t>
            </w:r>
            <w:proofErr w:type="gramStart"/>
            <w:r w:rsidRPr="00D16307">
              <w:rPr>
                <w:rFonts w:ascii="Times New Roman" w:eastAsia="Calibri" w:hAnsi="Times New Roman" w:cs="Times New Roman"/>
                <w:sz w:val="24"/>
                <w:szCs w:val="24"/>
                <w:shd w:val="clear" w:color="auto" w:fill="FFFFFF"/>
                <w:vertAlign w:val="superscript"/>
                <w:lang w:eastAsia="ru-RU"/>
              </w:rPr>
              <w:t>2</w:t>
            </w:r>
            <w:proofErr w:type="gramEnd"/>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595,4</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592,8</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589,8</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585,5</w:t>
            </w:r>
          </w:p>
        </w:tc>
        <w:tc>
          <w:tcPr>
            <w:tcW w:w="485" w:type="pct"/>
            <w:vAlign w:val="center"/>
          </w:tcPr>
          <w:p w:rsidR="00D16307" w:rsidRPr="00D16307" w:rsidRDefault="00D16307" w:rsidP="00D16307">
            <w:pPr>
              <w:spacing w:after="0" w:line="240" w:lineRule="auto"/>
              <w:jc w:val="center"/>
              <w:rPr>
                <w:rFonts w:ascii="Times New Roman" w:eastAsia="Times New Roman" w:hAnsi="Times New Roman" w:cs="Times New Roman"/>
                <w:sz w:val="24"/>
                <w:szCs w:val="24"/>
                <w:lang w:eastAsia="ru-RU"/>
              </w:rPr>
            </w:pPr>
            <w:r w:rsidRPr="00D16307">
              <w:rPr>
                <w:rFonts w:ascii="Times New Roman" w:eastAsia="Times New Roman" w:hAnsi="Times New Roman" w:cs="Times New Roman"/>
                <w:sz w:val="24"/>
                <w:szCs w:val="24"/>
                <w:lang w:eastAsia="ru-RU"/>
              </w:rPr>
              <w:t>580,8</w:t>
            </w:r>
          </w:p>
        </w:tc>
        <w:tc>
          <w:tcPr>
            <w:tcW w:w="511" w:type="pct"/>
            <w:vAlign w:val="center"/>
          </w:tcPr>
          <w:p w:rsidR="00D16307" w:rsidRPr="00D16307" w:rsidRDefault="00D16307" w:rsidP="00D16307">
            <w:pPr>
              <w:spacing w:after="0" w:line="240" w:lineRule="auto"/>
              <w:jc w:val="center"/>
              <w:rPr>
                <w:rFonts w:ascii="Times New Roman" w:eastAsia="Calibri" w:hAnsi="Times New Roman" w:cs="Times New Roman"/>
                <w:sz w:val="24"/>
                <w:szCs w:val="24"/>
                <w:shd w:val="clear" w:color="auto" w:fill="FFFFFF"/>
                <w:lang w:eastAsia="ru-RU"/>
              </w:rPr>
            </w:pPr>
            <w:r w:rsidRPr="00D16307">
              <w:rPr>
                <w:rFonts w:ascii="Times New Roman" w:eastAsia="Calibri" w:hAnsi="Times New Roman" w:cs="Times New Roman"/>
                <w:sz w:val="24"/>
                <w:szCs w:val="24"/>
                <w:shd w:val="clear" w:color="auto" w:fill="FFFFFF"/>
                <w:lang w:eastAsia="ru-RU"/>
              </w:rPr>
              <w:t>5</w:t>
            </w:r>
            <w:r w:rsidRPr="00D16307">
              <w:rPr>
                <w:rFonts w:ascii="Times New Roman" w:eastAsia="Calibri" w:hAnsi="Times New Roman" w:cs="Times New Roman"/>
                <w:sz w:val="24"/>
                <w:szCs w:val="24"/>
                <w:u w:val="single"/>
                <w:shd w:val="clear" w:color="auto" w:fill="FFFFFF"/>
                <w:lang w:eastAsia="ru-RU"/>
              </w:rPr>
              <w:t>74,7</w:t>
            </w:r>
          </w:p>
        </w:tc>
      </w:tr>
    </w:tbl>
    <w:p w:rsidR="009803A6" w:rsidRPr="00B43FAA" w:rsidRDefault="009803A6" w:rsidP="00396B42">
      <w:pPr>
        <w:widowControl w:val="0"/>
        <w:spacing w:after="0" w:line="240" w:lineRule="auto"/>
        <w:ind w:left="20" w:right="20" w:firstLine="700"/>
        <w:jc w:val="both"/>
        <w:rPr>
          <w:rFonts w:ascii="Times New Roman" w:eastAsia="Times New Roman" w:hAnsi="Times New Roman" w:cs="Times New Roman"/>
          <w:sz w:val="28"/>
          <w:szCs w:val="28"/>
          <w:lang w:eastAsia="ru-RU"/>
        </w:rPr>
      </w:pPr>
      <w:r w:rsidRPr="00B43FAA">
        <w:rPr>
          <w:rFonts w:ascii="Times New Roman" w:eastAsia="Times New Roman" w:hAnsi="Times New Roman" w:cs="Times New Roman"/>
          <w:sz w:val="28"/>
          <w:szCs w:val="28"/>
          <w:lang w:eastAsia="ru-RU"/>
        </w:rPr>
        <w:t xml:space="preserve">Трудовой потенциал города </w:t>
      </w:r>
      <w:r w:rsidR="00DD20EC">
        <w:rPr>
          <w:rFonts w:ascii="Times New Roman" w:eastAsia="Times New Roman" w:hAnsi="Times New Roman" w:cs="Times New Roman"/>
          <w:sz w:val="28"/>
          <w:szCs w:val="28"/>
          <w:lang w:eastAsia="ru-RU"/>
        </w:rPr>
        <w:t>Заринска</w:t>
      </w:r>
      <w:r w:rsidRPr="00B43FAA">
        <w:rPr>
          <w:rFonts w:ascii="Times New Roman" w:eastAsia="Times New Roman" w:hAnsi="Times New Roman" w:cs="Times New Roman"/>
          <w:sz w:val="28"/>
          <w:szCs w:val="28"/>
          <w:lang w:eastAsia="ru-RU"/>
        </w:rPr>
        <w:t xml:space="preserve"> полностью определяется характером демографической ситуации, тенденциями и резервами ее положительного развития.</w:t>
      </w:r>
    </w:p>
    <w:p w:rsidR="009803A6" w:rsidRPr="00B43FAA" w:rsidRDefault="009803A6" w:rsidP="00396B42">
      <w:pPr>
        <w:widowControl w:val="0"/>
        <w:spacing w:after="0" w:line="240" w:lineRule="auto"/>
        <w:ind w:left="20" w:right="20" w:firstLine="700"/>
        <w:jc w:val="both"/>
        <w:rPr>
          <w:rFonts w:ascii="Times New Roman" w:eastAsia="Times New Roman" w:hAnsi="Times New Roman" w:cs="Times New Roman"/>
          <w:sz w:val="28"/>
          <w:szCs w:val="28"/>
          <w:lang w:eastAsia="ru-RU"/>
        </w:rPr>
      </w:pPr>
      <w:r w:rsidRPr="00B43FAA">
        <w:rPr>
          <w:rFonts w:ascii="Times New Roman" w:eastAsia="Times New Roman" w:hAnsi="Times New Roman" w:cs="Times New Roman"/>
          <w:sz w:val="28"/>
          <w:szCs w:val="28"/>
          <w:lang w:eastAsia="ru-RU"/>
        </w:rPr>
        <w:t xml:space="preserve">Численность трудовых ресурсов города </w:t>
      </w:r>
      <w:r w:rsidR="00DD20EC">
        <w:rPr>
          <w:rFonts w:ascii="Times New Roman" w:eastAsia="Times New Roman" w:hAnsi="Times New Roman" w:cs="Times New Roman"/>
          <w:sz w:val="28"/>
          <w:szCs w:val="28"/>
          <w:lang w:eastAsia="ru-RU"/>
        </w:rPr>
        <w:t>Заринск</w:t>
      </w:r>
      <w:r w:rsidRPr="00B43FAA">
        <w:rPr>
          <w:rFonts w:ascii="Times New Roman" w:eastAsia="Times New Roman" w:hAnsi="Times New Roman" w:cs="Times New Roman"/>
          <w:sz w:val="28"/>
          <w:szCs w:val="28"/>
          <w:lang w:eastAsia="ru-RU"/>
        </w:rPr>
        <w:t xml:space="preserve"> в 2022 году составила 705,4 тыс. человек и увеличилась по сравнению с 2021 годом на 6,4 тыс. человек.</w:t>
      </w:r>
    </w:p>
    <w:p w:rsidR="009803A6" w:rsidRPr="00B43FAA" w:rsidRDefault="009803A6" w:rsidP="00396B42">
      <w:pPr>
        <w:widowControl w:val="0"/>
        <w:spacing w:after="0" w:line="240" w:lineRule="auto"/>
        <w:ind w:left="20" w:right="20" w:firstLine="700"/>
        <w:jc w:val="both"/>
        <w:rPr>
          <w:rFonts w:ascii="Times New Roman" w:eastAsia="Times New Roman" w:hAnsi="Times New Roman" w:cs="Times New Roman"/>
          <w:sz w:val="28"/>
          <w:szCs w:val="28"/>
          <w:lang w:eastAsia="ru-RU"/>
        </w:rPr>
      </w:pPr>
      <w:r w:rsidRPr="00B43FAA">
        <w:rPr>
          <w:rFonts w:ascii="Times New Roman" w:eastAsia="Times New Roman" w:hAnsi="Times New Roman" w:cs="Times New Roman"/>
          <w:sz w:val="28"/>
          <w:szCs w:val="28"/>
          <w:lang w:eastAsia="ru-RU"/>
        </w:rPr>
        <w:t xml:space="preserve">Увеличение трудовых ресурсов в 2022 году преимущественно связано </w:t>
      </w:r>
      <w:r w:rsidRPr="00B43FAA">
        <w:rPr>
          <w:rFonts w:ascii="Times New Roman" w:eastAsia="Times New Roman" w:hAnsi="Times New Roman" w:cs="Times New Roman"/>
          <w:sz w:val="28"/>
          <w:szCs w:val="28"/>
          <w:lang w:eastAsia="ru-RU"/>
        </w:rPr>
        <w:lastRenderedPageBreak/>
        <w:t>с положительным миграционным приростом населения.</w:t>
      </w:r>
    </w:p>
    <w:p w:rsidR="009803A6" w:rsidRPr="00B43FAA" w:rsidRDefault="009803A6" w:rsidP="00396B42">
      <w:pPr>
        <w:widowControl w:val="0"/>
        <w:spacing w:after="0" w:line="240" w:lineRule="auto"/>
        <w:ind w:left="20" w:right="20" w:firstLine="700"/>
        <w:jc w:val="both"/>
        <w:rPr>
          <w:rFonts w:ascii="Times New Roman" w:eastAsia="Times New Roman" w:hAnsi="Times New Roman" w:cs="Times New Roman"/>
          <w:sz w:val="28"/>
          <w:szCs w:val="28"/>
          <w:lang w:eastAsia="ru-RU"/>
        </w:rPr>
      </w:pPr>
      <w:r w:rsidRPr="00B43FAA">
        <w:rPr>
          <w:rFonts w:ascii="Times New Roman" w:eastAsia="Times New Roman" w:hAnsi="Times New Roman" w:cs="Times New Roman"/>
          <w:sz w:val="28"/>
          <w:szCs w:val="28"/>
          <w:lang w:eastAsia="ru-RU"/>
        </w:rPr>
        <w:t>Численность занятых в экономике в 2022 году увеличилась по сравнению с 2021 годом - на 0,9%, и составила 511,5 тыс. человек.</w:t>
      </w:r>
    </w:p>
    <w:p w:rsidR="009803A6" w:rsidRPr="00B43FAA" w:rsidRDefault="009803A6" w:rsidP="00396B42">
      <w:pPr>
        <w:widowControl w:val="0"/>
        <w:spacing w:after="0" w:line="240" w:lineRule="auto"/>
        <w:ind w:left="20" w:right="20" w:firstLine="700"/>
        <w:jc w:val="both"/>
        <w:rPr>
          <w:rFonts w:ascii="Times New Roman" w:eastAsia="Times New Roman" w:hAnsi="Times New Roman" w:cs="Times New Roman"/>
          <w:sz w:val="28"/>
          <w:szCs w:val="28"/>
          <w:lang w:eastAsia="ru-RU"/>
        </w:rPr>
      </w:pPr>
      <w:r w:rsidRPr="00B43FAA">
        <w:rPr>
          <w:rFonts w:ascii="Times New Roman" w:eastAsia="Times New Roman" w:hAnsi="Times New Roman" w:cs="Times New Roman"/>
          <w:sz w:val="28"/>
          <w:szCs w:val="28"/>
          <w:lang w:eastAsia="ru-RU"/>
        </w:rPr>
        <w:t xml:space="preserve">Большая часть занятого населения </w:t>
      </w:r>
      <w:r w:rsidR="00DD20EC">
        <w:rPr>
          <w:rFonts w:ascii="Times New Roman" w:eastAsia="Times New Roman" w:hAnsi="Times New Roman" w:cs="Times New Roman"/>
          <w:sz w:val="28"/>
          <w:szCs w:val="28"/>
          <w:lang w:eastAsia="ru-RU"/>
        </w:rPr>
        <w:t>Заринска</w:t>
      </w:r>
      <w:r w:rsidRPr="00B43FAA">
        <w:rPr>
          <w:rFonts w:ascii="Times New Roman" w:eastAsia="Times New Roman" w:hAnsi="Times New Roman" w:cs="Times New Roman"/>
          <w:sz w:val="28"/>
          <w:szCs w:val="28"/>
          <w:lang w:eastAsia="ru-RU"/>
        </w:rPr>
        <w:t xml:space="preserve"> (56%) сосредоточена в крупных и средних организациях, где в 2022 году работали 279,1 тыс. человек.</w:t>
      </w:r>
    </w:p>
    <w:p w:rsidR="009803A6" w:rsidRPr="00B43FAA" w:rsidRDefault="009803A6" w:rsidP="00396B42">
      <w:pPr>
        <w:widowControl w:val="0"/>
        <w:spacing w:after="0" w:line="240" w:lineRule="auto"/>
        <w:ind w:left="20" w:right="20" w:firstLine="700"/>
        <w:jc w:val="both"/>
        <w:rPr>
          <w:rFonts w:ascii="Times New Roman" w:eastAsia="Times New Roman" w:hAnsi="Times New Roman" w:cs="Times New Roman"/>
          <w:sz w:val="28"/>
          <w:szCs w:val="28"/>
          <w:lang w:eastAsia="ru-RU"/>
        </w:rPr>
      </w:pPr>
      <w:r w:rsidRPr="00B43FAA">
        <w:rPr>
          <w:rFonts w:ascii="Times New Roman" w:eastAsia="Times New Roman" w:hAnsi="Times New Roman" w:cs="Times New Roman"/>
          <w:sz w:val="28"/>
          <w:szCs w:val="28"/>
          <w:lang w:eastAsia="ru-RU"/>
        </w:rPr>
        <w:t>Уровень зарегистрированной безработицы к трудоспособному населению в трудоспособном возрасте в 2022 году составил 0,50 процента.</w:t>
      </w:r>
    </w:p>
    <w:p w:rsidR="009803A6" w:rsidRPr="00B43FAA" w:rsidRDefault="009803A6" w:rsidP="00396B42">
      <w:pPr>
        <w:widowControl w:val="0"/>
        <w:spacing w:after="0" w:line="240" w:lineRule="auto"/>
        <w:ind w:left="20" w:right="20" w:firstLine="700"/>
        <w:jc w:val="both"/>
        <w:rPr>
          <w:rFonts w:ascii="Times New Roman" w:eastAsia="Times New Roman" w:hAnsi="Times New Roman" w:cs="Times New Roman"/>
          <w:sz w:val="28"/>
          <w:szCs w:val="28"/>
          <w:lang w:eastAsia="ru-RU"/>
        </w:rPr>
      </w:pPr>
      <w:r w:rsidRPr="00B43FAA">
        <w:rPr>
          <w:rFonts w:ascii="Times New Roman" w:eastAsia="Times New Roman" w:hAnsi="Times New Roman" w:cs="Times New Roman"/>
          <w:sz w:val="28"/>
          <w:szCs w:val="28"/>
          <w:lang w:eastAsia="ru-RU"/>
        </w:rPr>
        <w:t>Уровень жизни населения является основным индикатором, характеризующим социально-экономическое развитие территории.</w:t>
      </w:r>
    </w:p>
    <w:p w:rsidR="009803A6" w:rsidRPr="009803A6" w:rsidRDefault="009803A6" w:rsidP="00396B42">
      <w:pPr>
        <w:widowControl w:val="0"/>
        <w:spacing w:after="0" w:line="240" w:lineRule="auto"/>
        <w:ind w:left="20" w:firstLine="700"/>
        <w:jc w:val="both"/>
        <w:rPr>
          <w:rFonts w:ascii="Times New Roman" w:eastAsia="Times New Roman" w:hAnsi="Times New Roman" w:cs="Times New Roman"/>
          <w:sz w:val="27"/>
          <w:szCs w:val="27"/>
          <w:lang w:eastAsia="ru-RU"/>
        </w:rPr>
      </w:pPr>
      <w:r w:rsidRPr="00B43FAA">
        <w:rPr>
          <w:rFonts w:ascii="Times New Roman" w:eastAsia="Times New Roman" w:hAnsi="Times New Roman" w:cs="Times New Roman"/>
          <w:sz w:val="28"/>
          <w:szCs w:val="28"/>
          <w:lang w:eastAsia="ru-RU"/>
        </w:rPr>
        <w:t xml:space="preserve">Прожиточный минимум в г. </w:t>
      </w:r>
      <w:r w:rsidR="00DD20EC">
        <w:rPr>
          <w:rFonts w:ascii="Times New Roman" w:eastAsia="Times New Roman" w:hAnsi="Times New Roman" w:cs="Times New Roman"/>
          <w:sz w:val="28"/>
          <w:szCs w:val="28"/>
          <w:lang w:eastAsia="ru-RU"/>
        </w:rPr>
        <w:t>Заринске</w:t>
      </w:r>
      <w:r w:rsidRPr="00B43FAA">
        <w:rPr>
          <w:rFonts w:ascii="Times New Roman" w:eastAsia="Times New Roman" w:hAnsi="Times New Roman" w:cs="Times New Roman"/>
          <w:sz w:val="28"/>
          <w:szCs w:val="28"/>
          <w:lang w:eastAsia="ru-RU"/>
        </w:rPr>
        <w:t xml:space="preserve"> в 2022 году составил 16 451 рубль, стоимость условного минимального набора продуктов питания и услуг на конец декабря 2022 года в расчете на 1 человека составила 6 081,99 </w:t>
      </w:r>
      <w:r w:rsidRPr="00B43FAA">
        <w:rPr>
          <w:rFonts w:ascii="Times New Roman" w:eastAsia="Times New Roman" w:hAnsi="Times New Roman" w:cs="Times New Roman"/>
          <w:color w:val="000000"/>
          <w:sz w:val="27"/>
          <w:szCs w:val="27"/>
          <w:shd w:val="clear" w:color="auto" w:fill="FFFFFF"/>
          <w:lang w:eastAsia="ru-RU"/>
        </w:rPr>
        <w:t>рубля и увеличилась на 5,7% к декабрю 2022 года.</w:t>
      </w:r>
    </w:p>
    <w:p w:rsidR="00396B42" w:rsidRDefault="009803A6" w:rsidP="00396B42">
      <w:pPr>
        <w:widowControl w:val="0"/>
        <w:spacing w:after="0" w:line="240" w:lineRule="auto"/>
        <w:ind w:right="20" w:firstLine="680"/>
        <w:jc w:val="both"/>
        <w:rPr>
          <w:rFonts w:ascii="Times New Roman" w:eastAsia="Times New Roman" w:hAnsi="Times New Roman" w:cs="Times New Roman"/>
          <w:color w:val="000000"/>
          <w:sz w:val="27"/>
          <w:szCs w:val="27"/>
          <w:lang w:eastAsia="ru-RU"/>
        </w:rPr>
      </w:pPr>
      <w:proofErr w:type="gramStart"/>
      <w:r w:rsidRPr="009803A6">
        <w:rPr>
          <w:rFonts w:ascii="Times New Roman" w:eastAsia="Times New Roman" w:hAnsi="Times New Roman" w:cs="Times New Roman"/>
          <w:color w:val="000000"/>
          <w:sz w:val="27"/>
          <w:szCs w:val="27"/>
          <w:lang w:eastAsia="ru-RU"/>
        </w:rPr>
        <w:t xml:space="preserve">Численность работников крупных и средних предприятий города снизилась за период 2016-2021 гг. с 10454 чел. до 9671 чел. или на 7,5%, в обрабатывающих производствах снижение составило 6,0%, в образовании – 1,9%, в государственном управлении – 3,2%, в здравоохранении – 11,1%. При этом доли занятых в сферах образования и государственного управления за анализируемый период увеличились на 0,7 </w:t>
      </w:r>
      <w:proofErr w:type="spellStart"/>
      <w:r w:rsidRPr="009803A6">
        <w:rPr>
          <w:rFonts w:ascii="Times New Roman" w:eastAsia="Times New Roman" w:hAnsi="Times New Roman" w:cs="Times New Roman"/>
          <w:color w:val="000000"/>
          <w:sz w:val="27"/>
          <w:szCs w:val="27"/>
          <w:lang w:eastAsia="ru-RU"/>
        </w:rPr>
        <w:t>п.п</w:t>
      </w:r>
      <w:proofErr w:type="spellEnd"/>
      <w:r w:rsidRPr="009803A6">
        <w:rPr>
          <w:rFonts w:ascii="Times New Roman" w:eastAsia="Times New Roman" w:hAnsi="Times New Roman" w:cs="Times New Roman"/>
          <w:color w:val="000000"/>
          <w:sz w:val="27"/>
          <w:szCs w:val="27"/>
          <w:lang w:eastAsia="ru-RU"/>
        </w:rPr>
        <w:t xml:space="preserve">. и 0,5 </w:t>
      </w:r>
      <w:proofErr w:type="spellStart"/>
      <w:r w:rsidRPr="009803A6">
        <w:rPr>
          <w:rFonts w:ascii="Times New Roman" w:eastAsia="Times New Roman" w:hAnsi="Times New Roman" w:cs="Times New Roman"/>
          <w:color w:val="000000"/>
          <w:sz w:val="27"/>
          <w:szCs w:val="27"/>
          <w:lang w:eastAsia="ru-RU"/>
        </w:rPr>
        <w:t>п.п</w:t>
      </w:r>
      <w:proofErr w:type="spellEnd"/>
      <w:r w:rsidRPr="009803A6">
        <w:rPr>
          <w:rFonts w:ascii="Times New Roman" w:eastAsia="Times New Roman" w:hAnsi="Times New Roman" w:cs="Times New Roman"/>
          <w:color w:val="000000"/>
          <w:sz w:val="27"/>
          <w:szCs w:val="27"/>
          <w:lang w:eastAsia="ru-RU"/>
        </w:rPr>
        <w:t xml:space="preserve">. соответственно. </w:t>
      </w:r>
      <w:proofErr w:type="gramEnd"/>
    </w:p>
    <w:p w:rsidR="009803A6" w:rsidRDefault="009803A6" w:rsidP="00396B42">
      <w:pPr>
        <w:widowControl w:val="0"/>
        <w:spacing w:after="0" w:line="240" w:lineRule="auto"/>
        <w:ind w:right="20" w:firstLine="680"/>
        <w:jc w:val="both"/>
        <w:rPr>
          <w:rFonts w:ascii="Times New Roman" w:eastAsia="Times New Roman" w:hAnsi="Times New Roman" w:cs="Times New Roman"/>
          <w:color w:val="000000"/>
          <w:sz w:val="27"/>
          <w:szCs w:val="27"/>
          <w:lang w:eastAsia="ru-RU"/>
        </w:rPr>
      </w:pPr>
      <w:proofErr w:type="gramStart"/>
      <w:r w:rsidRPr="009803A6">
        <w:rPr>
          <w:rFonts w:ascii="Times New Roman" w:eastAsia="Times New Roman" w:hAnsi="Times New Roman" w:cs="Times New Roman"/>
          <w:color w:val="000000"/>
          <w:sz w:val="27"/>
          <w:szCs w:val="27"/>
          <w:lang w:eastAsia="ru-RU"/>
        </w:rPr>
        <w:t>Численность официально зарегистрированных безработных стабильно варьировала в 2017-2019 гг. от 227 чел. до 254 чел., в период наиболее неблагоприятной эпидемиологической ситуации вследствие распространения COVID-19 (2020 г.) этот показатель увеличился до 420 чел., но уже в последующий год снизился о 175 чел. (при уровне безработицы 0,7-1,0% от трудоспособного населения, что находилось ниже средних значений по Алтайскому краю – 1,4-1,6%).</w:t>
      </w:r>
      <w:proofErr w:type="gramEnd"/>
      <w:r w:rsidRPr="009803A6">
        <w:rPr>
          <w:rFonts w:ascii="Times New Roman" w:eastAsia="Times New Roman" w:hAnsi="Times New Roman" w:cs="Times New Roman"/>
          <w:color w:val="000000"/>
          <w:sz w:val="27"/>
          <w:szCs w:val="27"/>
          <w:lang w:eastAsia="ru-RU"/>
        </w:rPr>
        <w:t xml:space="preserve"> При этом за период 2017-2021 гг. снизилась напряженность на рынке труда с 1,8 чел. на 1 вакантное место до 0,4 чел.</w:t>
      </w:r>
    </w:p>
    <w:p w:rsidR="009803A6" w:rsidRPr="009803A6" w:rsidRDefault="009803A6" w:rsidP="009803A6">
      <w:pPr>
        <w:widowControl w:val="0"/>
        <w:spacing w:after="0" w:line="322" w:lineRule="exact"/>
        <w:ind w:right="20" w:firstLine="680"/>
        <w:jc w:val="both"/>
        <w:rPr>
          <w:rFonts w:ascii="Times New Roman" w:eastAsia="Times New Roman" w:hAnsi="Times New Roman" w:cs="Times New Roman"/>
          <w:color w:val="000000"/>
          <w:sz w:val="27"/>
          <w:szCs w:val="27"/>
          <w:lang w:eastAsia="ru-RU"/>
        </w:rPr>
      </w:pPr>
    </w:p>
    <w:p w:rsidR="009803A6" w:rsidRPr="009803A6" w:rsidRDefault="009803A6" w:rsidP="009803A6">
      <w:pPr>
        <w:pStyle w:val="ad"/>
        <w:numPr>
          <w:ilvl w:val="0"/>
          <w:numId w:val="2"/>
        </w:numPr>
        <w:autoSpaceDE w:val="0"/>
        <w:autoSpaceDN w:val="0"/>
        <w:adjustRightInd w:val="0"/>
        <w:ind w:left="0"/>
        <w:rPr>
          <w:bCs/>
          <w:sz w:val="28"/>
          <w:szCs w:val="28"/>
        </w:rPr>
      </w:pPr>
      <w:r w:rsidRPr="00E154A7">
        <w:rPr>
          <w:noProof/>
          <w:lang w:eastAsia="ru-RU"/>
        </w:rPr>
        <w:drawing>
          <wp:inline distT="0" distB="0" distL="0" distR="0" wp14:anchorId="49051A1C" wp14:editId="63C78E58">
            <wp:extent cx="4862146" cy="1872761"/>
            <wp:effectExtent l="0" t="0" r="0" b="0"/>
            <wp:docPr id="21" name="Диаграмма 2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75E913B-358C-4ECF-831B-F8F81C66F3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03A6" w:rsidRPr="009803A6" w:rsidRDefault="009803A6" w:rsidP="009803A6">
      <w:pPr>
        <w:pStyle w:val="ad"/>
        <w:numPr>
          <w:ilvl w:val="0"/>
          <w:numId w:val="2"/>
        </w:numPr>
        <w:jc w:val="both"/>
        <w:rPr>
          <w:sz w:val="28"/>
          <w:szCs w:val="28"/>
        </w:rPr>
      </w:pPr>
    </w:p>
    <w:p w:rsidR="009803A6" w:rsidRPr="003C75AE" w:rsidRDefault="009803A6" w:rsidP="00396B42">
      <w:pPr>
        <w:pStyle w:val="ad"/>
        <w:numPr>
          <w:ilvl w:val="0"/>
          <w:numId w:val="2"/>
        </w:numPr>
        <w:spacing w:line="240" w:lineRule="auto"/>
        <w:ind w:left="0"/>
        <w:jc w:val="both"/>
        <w:rPr>
          <w:rFonts w:ascii="Times New Roman" w:eastAsia="Times New Roman" w:hAnsi="Times New Roman" w:cs="Times New Roman"/>
          <w:color w:val="000000"/>
          <w:sz w:val="27"/>
          <w:szCs w:val="27"/>
          <w:lang w:eastAsia="ru-RU"/>
        </w:rPr>
      </w:pPr>
      <w:proofErr w:type="gramStart"/>
      <w:r w:rsidRPr="003C75AE">
        <w:rPr>
          <w:rFonts w:ascii="Times New Roman" w:eastAsia="Times New Roman" w:hAnsi="Times New Roman" w:cs="Times New Roman"/>
          <w:color w:val="000000"/>
          <w:sz w:val="27"/>
          <w:szCs w:val="27"/>
          <w:lang w:eastAsia="ru-RU"/>
        </w:rPr>
        <w:t>Среднемесячные доходы работающих граждан г. Заринска в 2021 г. составляли в среднем 42268 руб., что выше уровня 2017 г. номинально на 35,8%. Отмечается значительная отраслевая дифференциация заработной платы за весь анализируемый период 2017-2021 гг. В 2021 г. минимум было начислено заработной платы работникам гостиниц и общественного питания – всего 18087 руб., а также работников образования и здравоохранения – 24754 руб. и 27040</w:t>
      </w:r>
      <w:proofErr w:type="gramEnd"/>
      <w:r w:rsidRPr="003C75AE">
        <w:rPr>
          <w:rFonts w:ascii="Times New Roman" w:eastAsia="Times New Roman" w:hAnsi="Times New Roman" w:cs="Times New Roman"/>
          <w:color w:val="000000"/>
          <w:sz w:val="27"/>
          <w:szCs w:val="27"/>
          <w:lang w:eastAsia="ru-RU"/>
        </w:rPr>
        <w:t xml:space="preserve"> </w:t>
      </w:r>
      <w:r w:rsidRPr="003C75AE">
        <w:rPr>
          <w:rFonts w:ascii="Times New Roman" w:eastAsia="Times New Roman" w:hAnsi="Times New Roman" w:cs="Times New Roman"/>
          <w:color w:val="000000"/>
          <w:sz w:val="27"/>
          <w:szCs w:val="27"/>
          <w:lang w:eastAsia="ru-RU"/>
        </w:rPr>
        <w:lastRenderedPageBreak/>
        <w:t>руб. соответственно. Прирост средней заработной платы в среднем по городу обеспечивается за счет увеличения заработной платы работников обрабатывающих производств (52735 руб.), обеспечения электроэнергией (44345 руб.) и финансовой деятельности (44551 руб.).</w:t>
      </w: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bookmarkStart w:id="0" w:name="_GoBack"/>
      <w:bookmarkEnd w:id="0"/>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136DC7" w:rsidRDefault="00136DC7"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3C75AE" w:rsidRDefault="003C75AE" w:rsidP="00396B42">
      <w:pPr>
        <w:widowControl w:val="0"/>
        <w:shd w:val="clear" w:color="auto" w:fill="FFFFFF"/>
        <w:spacing w:after="0" w:line="240" w:lineRule="auto"/>
        <w:ind w:firstLine="360"/>
        <w:jc w:val="center"/>
        <w:rPr>
          <w:rFonts w:ascii="Times New Roman" w:eastAsia="Times New Roman" w:hAnsi="Times New Roman" w:cs="Times New Roman"/>
          <w:b/>
          <w:bCs/>
          <w:sz w:val="28"/>
          <w:szCs w:val="28"/>
          <w:lang w:eastAsia="ru-RU"/>
        </w:rPr>
      </w:pPr>
      <w:r w:rsidRPr="003C75AE">
        <w:rPr>
          <w:rFonts w:ascii="Times New Roman" w:eastAsia="Times New Roman" w:hAnsi="Times New Roman" w:cs="Times New Roman"/>
          <w:b/>
          <w:bCs/>
          <w:sz w:val="28"/>
          <w:szCs w:val="28"/>
          <w:lang w:eastAsia="ru-RU"/>
        </w:rPr>
        <w:lastRenderedPageBreak/>
        <w:t>Социально-экономические характеристики города</w:t>
      </w:r>
    </w:p>
    <w:p w:rsidR="003C75AE" w:rsidRPr="003C75AE" w:rsidRDefault="008450F1" w:rsidP="00396B42">
      <w:pPr>
        <w:widowControl w:val="0"/>
        <w:shd w:val="clear" w:color="auto" w:fill="FFFFFF"/>
        <w:spacing w:after="0" w:line="240" w:lineRule="auto"/>
        <w:ind w:firstLine="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Промышленность</w:t>
      </w:r>
    </w:p>
    <w:p w:rsidR="003C75AE" w:rsidRPr="003C75AE" w:rsidRDefault="003C75AE" w:rsidP="00396B42">
      <w:pPr>
        <w:widowControl w:val="0"/>
        <w:shd w:val="clear" w:color="auto" w:fill="FFFFFF"/>
        <w:spacing w:after="0" w:line="240" w:lineRule="auto"/>
        <w:ind w:firstLine="360"/>
        <w:jc w:val="both"/>
        <w:rPr>
          <w:rFonts w:ascii="Times New Roman" w:eastAsia="Times New Roman" w:hAnsi="Times New Roman" w:cs="Times New Roman"/>
          <w:sz w:val="28"/>
          <w:szCs w:val="28"/>
          <w:lang w:eastAsia="ru-RU"/>
        </w:rPr>
      </w:pPr>
      <w:r w:rsidRPr="003C75AE">
        <w:rPr>
          <w:rFonts w:ascii="Times New Roman" w:eastAsia="Times New Roman" w:hAnsi="Times New Roman" w:cs="Times New Roman"/>
          <w:sz w:val="28"/>
          <w:szCs w:val="28"/>
          <w:lang w:eastAsia="ru-RU"/>
        </w:rPr>
        <w:t>Особенности географического положения, относительная близость городов Барнаул, Новосибирск и Новокузнецк оказали существенное влияние на развитие реального сектора экономики и предпринимательства в г. Заринске.</w:t>
      </w:r>
    </w:p>
    <w:p w:rsidR="003C75AE" w:rsidRPr="003C75AE" w:rsidRDefault="003C75AE" w:rsidP="00396B42">
      <w:pPr>
        <w:widowControl w:val="0"/>
        <w:shd w:val="clear" w:color="auto" w:fill="FFFFFF"/>
        <w:spacing w:after="0" w:line="240" w:lineRule="auto"/>
        <w:ind w:firstLine="360"/>
        <w:jc w:val="both"/>
        <w:rPr>
          <w:rFonts w:ascii="Times New Roman" w:eastAsia="Times New Roman" w:hAnsi="Times New Roman" w:cs="Times New Roman"/>
          <w:sz w:val="28"/>
          <w:szCs w:val="28"/>
          <w:lang w:eastAsia="ru-RU"/>
        </w:rPr>
      </w:pPr>
      <w:r w:rsidRPr="003C75AE">
        <w:rPr>
          <w:rFonts w:ascii="Times New Roman" w:eastAsia="Times New Roman" w:hAnsi="Times New Roman" w:cs="Times New Roman"/>
          <w:sz w:val="28"/>
          <w:szCs w:val="28"/>
          <w:lang w:eastAsia="ru-RU"/>
        </w:rPr>
        <w:t xml:space="preserve">Крупное промышленное градообразующее предприятие в городе </w:t>
      </w:r>
      <w:proofErr w:type="gramStart"/>
      <w:r w:rsidRPr="003C75AE">
        <w:rPr>
          <w:rFonts w:ascii="Times New Roman" w:eastAsia="Times New Roman" w:hAnsi="Times New Roman" w:cs="Times New Roman"/>
          <w:sz w:val="28"/>
          <w:szCs w:val="28"/>
          <w:lang w:eastAsia="ru-RU"/>
        </w:rPr>
        <w:t>За-</w:t>
      </w:r>
      <w:proofErr w:type="spellStart"/>
      <w:r w:rsidRPr="003C75AE">
        <w:rPr>
          <w:rFonts w:ascii="Times New Roman" w:eastAsia="Times New Roman" w:hAnsi="Times New Roman" w:cs="Times New Roman"/>
          <w:sz w:val="28"/>
          <w:szCs w:val="28"/>
          <w:lang w:eastAsia="ru-RU"/>
        </w:rPr>
        <w:t>ринске</w:t>
      </w:r>
      <w:proofErr w:type="spellEnd"/>
      <w:proofErr w:type="gramEnd"/>
      <w:r w:rsidRPr="003C75AE">
        <w:rPr>
          <w:rFonts w:ascii="Times New Roman" w:eastAsia="Times New Roman" w:hAnsi="Times New Roman" w:cs="Times New Roman"/>
          <w:sz w:val="28"/>
          <w:szCs w:val="28"/>
          <w:lang w:eastAsia="ru-RU"/>
        </w:rPr>
        <w:t xml:space="preserve"> одно – АО «Алтай-Кокс» (производство кокса и коксохимической продукции), на котором в 2021 г. было трудоустроено около 27,0% всех занятых города (по крупным и средним организациям). Уровень загрузки производственных мощностей в 2021 г. составил 97,2%. </w:t>
      </w:r>
    </w:p>
    <w:p w:rsidR="003C75AE" w:rsidRPr="003C75AE" w:rsidRDefault="003C75AE" w:rsidP="00396B42">
      <w:pPr>
        <w:widowControl w:val="0"/>
        <w:shd w:val="clear" w:color="auto" w:fill="FFFFFF"/>
        <w:spacing w:after="0" w:line="240" w:lineRule="auto"/>
        <w:ind w:firstLine="360"/>
        <w:jc w:val="both"/>
        <w:rPr>
          <w:rFonts w:ascii="Times New Roman" w:eastAsia="Times New Roman" w:hAnsi="Times New Roman" w:cs="Times New Roman"/>
          <w:sz w:val="28"/>
          <w:szCs w:val="28"/>
          <w:lang w:eastAsia="ru-RU"/>
        </w:rPr>
      </w:pPr>
      <w:r w:rsidRPr="003C75AE">
        <w:rPr>
          <w:rFonts w:ascii="Times New Roman" w:eastAsia="Times New Roman" w:hAnsi="Times New Roman" w:cs="Times New Roman"/>
          <w:sz w:val="28"/>
          <w:szCs w:val="28"/>
          <w:lang w:eastAsia="ru-RU"/>
        </w:rPr>
        <w:t xml:space="preserve">Также в муниципальном образовании работает ряд менее крупных предприятий межрегионального, регионального и межмуниципального </w:t>
      </w:r>
      <w:proofErr w:type="spellStart"/>
      <w:proofErr w:type="gramStart"/>
      <w:r w:rsidRPr="003C75AE">
        <w:rPr>
          <w:rFonts w:ascii="Times New Roman" w:eastAsia="Times New Roman" w:hAnsi="Times New Roman" w:cs="Times New Roman"/>
          <w:sz w:val="28"/>
          <w:szCs w:val="28"/>
          <w:lang w:eastAsia="ru-RU"/>
        </w:rPr>
        <w:t>зна-чения</w:t>
      </w:r>
      <w:proofErr w:type="spellEnd"/>
      <w:proofErr w:type="gramEnd"/>
      <w:r w:rsidRPr="003C75AE">
        <w:rPr>
          <w:rFonts w:ascii="Times New Roman" w:eastAsia="Times New Roman" w:hAnsi="Times New Roman" w:cs="Times New Roman"/>
          <w:sz w:val="28"/>
          <w:szCs w:val="28"/>
          <w:lang w:eastAsia="ru-RU"/>
        </w:rPr>
        <w:t>:</w:t>
      </w:r>
    </w:p>
    <w:p w:rsidR="003C75AE" w:rsidRPr="003C75AE" w:rsidRDefault="003C75AE" w:rsidP="00396B42">
      <w:pPr>
        <w:widowControl w:val="0"/>
        <w:shd w:val="clear" w:color="auto" w:fill="FFFFFF"/>
        <w:spacing w:after="0" w:line="240" w:lineRule="auto"/>
        <w:ind w:firstLine="360"/>
        <w:jc w:val="both"/>
        <w:rPr>
          <w:rFonts w:ascii="Times New Roman" w:eastAsia="Times New Roman" w:hAnsi="Times New Roman" w:cs="Times New Roman"/>
          <w:sz w:val="28"/>
          <w:szCs w:val="28"/>
          <w:lang w:eastAsia="ru-RU"/>
        </w:rPr>
      </w:pPr>
      <w:proofErr w:type="gramStart"/>
      <w:r w:rsidRPr="003C75AE">
        <w:rPr>
          <w:rFonts w:ascii="Times New Roman" w:eastAsia="Times New Roman" w:hAnsi="Times New Roman" w:cs="Times New Roman"/>
          <w:sz w:val="28"/>
          <w:szCs w:val="28"/>
          <w:lang w:eastAsia="ru-RU"/>
        </w:rPr>
        <w:t xml:space="preserve">– ООО «Холод» (производственно-логистический комплекс по глубо-кой переработке молока: расфасовка цельного молока в пакеты, переработка молока на творог, сметану, масло, кефир, йогурты, сыры, – более 90 наименований продукции), численность работающих – 1139 чел. Продукция вырабатывается из отборного алтайского сырья, проходящего многоступенчатый контроль качества в процессе производства. </w:t>
      </w:r>
      <w:proofErr w:type="gramEnd"/>
    </w:p>
    <w:p w:rsidR="003C75AE" w:rsidRPr="003C75AE" w:rsidRDefault="003C75AE" w:rsidP="00396B42">
      <w:pPr>
        <w:widowControl w:val="0"/>
        <w:shd w:val="clear" w:color="auto" w:fill="FFFFFF"/>
        <w:spacing w:after="0" w:line="240" w:lineRule="auto"/>
        <w:ind w:firstLine="360"/>
        <w:jc w:val="both"/>
        <w:rPr>
          <w:rFonts w:ascii="Times New Roman" w:eastAsia="Times New Roman" w:hAnsi="Times New Roman" w:cs="Times New Roman"/>
          <w:sz w:val="28"/>
          <w:szCs w:val="28"/>
          <w:lang w:eastAsia="ru-RU"/>
        </w:rPr>
      </w:pPr>
      <w:r w:rsidRPr="003C75AE">
        <w:rPr>
          <w:rFonts w:ascii="Times New Roman" w:eastAsia="Times New Roman" w:hAnsi="Times New Roman" w:cs="Times New Roman"/>
          <w:sz w:val="28"/>
          <w:szCs w:val="28"/>
          <w:lang w:eastAsia="ru-RU"/>
        </w:rPr>
        <w:t>– ООО «</w:t>
      </w:r>
      <w:proofErr w:type="spellStart"/>
      <w:r w:rsidRPr="003C75AE">
        <w:rPr>
          <w:rFonts w:ascii="Times New Roman" w:eastAsia="Times New Roman" w:hAnsi="Times New Roman" w:cs="Times New Roman"/>
          <w:sz w:val="28"/>
          <w:szCs w:val="28"/>
          <w:lang w:eastAsia="ru-RU"/>
        </w:rPr>
        <w:t>Заринский</w:t>
      </w:r>
      <w:proofErr w:type="spellEnd"/>
      <w:r w:rsidRPr="003C75AE">
        <w:rPr>
          <w:rFonts w:ascii="Times New Roman" w:eastAsia="Times New Roman" w:hAnsi="Times New Roman" w:cs="Times New Roman"/>
          <w:sz w:val="28"/>
          <w:szCs w:val="28"/>
          <w:lang w:eastAsia="ru-RU"/>
        </w:rPr>
        <w:t xml:space="preserve"> мясоперерабатывающий завод» (производство мясных и колбасных изделий, мясных полуфабрикатов), численность работающих –150 чел.</w:t>
      </w:r>
    </w:p>
    <w:p w:rsidR="003C75AE" w:rsidRPr="003C75AE" w:rsidRDefault="003C75AE" w:rsidP="00B17572">
      <w:pPr>
        <w:widowControl w:val="0"/>
        <w:shd w:val="clear" w:color="auto" w:fill="FFFFFF"/>
        <w:spacing w:after="0" w:line="240" w:lineRule="auto"/>
        <w:ind w:firstLine="360"/>
        <w:jc w:val="both"/>
        <w:rPr>
          <w:rFonts w:ascii="Times New Roman" w:eastAsia="Times New Roman" w:hAnsi="Times New Roman" w:cs="Times New Roman"/>
          <w:sz w:val="28"/>
          <w:szCs w:val="28"/>
          <w:lang w:eastAsia="ru-RU"/>
        </w:rPr>
      </w:pPr>
      <w:r w:rsidRPr="003C75AE">
        <w:rPr>
          <w:rFonts w:ascii="Times New Roman" w:eastAsia="Times New Roman" w:hAnsi="Times New Roman" w:cs="Times New Roman"/>
          <w:sz w:val="28"/>
          <w:szCs w:val="28"/>
          <w:lang w:eastAsia="ru-RU"/>
        </w:rPr>
        <w:t>– ООО «</w:t>
      </w:r>
      <w:proofErr w:type="spellStart"/>
      <w:r w:rsidRPr="003C75AE">
        <w:rPr>
          <w:rFonts w:ascii="Times New Roman" w:eastAsia="Times New Roman" w:hAnsi="Times New Roman" w:cs="Times New Roman"/>
          <w:sz w:val="28"/>
          <w:szCs w:val="28"/>
          <w:lang w:eastAsia="ru-RU"/>
        </w:rPr>
        <w:t>Заринская</w:t>
      </w:r>
      <w:proofErr w:type="spellEnd"/>
      <w:r w:rsidRPr="003C75AE">
        <w:rPr>
          <w:rFonts w:ascii="Times New Roman" w:eastAsia="Times New Roman" w:hAnsi="Times New Roman" w:cs="Times New Roman"/>
          <w:sz w:val="28"/>
          <w:szCs w:val="28"/>
          <w:lang w:eastAsia="ru-RU"/>
        </w:rPr>
        <w:t xml:space="preserve"> сетевая компания» (передача электрической энергии), численность работающих – 105 чел. Стабильно работающее предприятие с положительным финансовым результатом.</w:t>
      </w:r>
    </w:p>
    <w:p w:rsidR="003C75AE" w:rsidRPr="003C75AE" w:rsidRDefault="003C75AE" w:rsidP="00B17572">
      <w:pPr>
        <w:widowControl w:val="0"/>
        <w:shd w:val="clear" w:color="auto" w:fill="FFFFFF"/>
        <w:spacing w:after="0" w:line="240" w:lineRule="auto"/>
        <w:ind w:firstLine="360"/>
        <w:jc w:val="both"/>
        <w:rPr>
          <w:rFonts w:ascii="Times New Roman" w:eastAsia="Times New Roman" w:hAnsi="Times New Roman" w:cs="Times New Roman"/>
          <w:sz w:val="28"/>
          <w:szCs w:val="28"/>
          <w:lang w:eastAsia="ru-RU"/>
        </w:rPr>
      </w:pPr>
      <w:r w:rsidRPr="003C75AE">
        <w:rPr>
          <w:rFonts w:ascii="Times New Roman" w:eastAsia="Times New Roman" w:hAnsi="Times New Roman" w:cs="Times New Roman"/>
          <w:sz w:val="28"/>
          <w:szCs w:val="28"/>
          <w:lang w:eastAsia="ru-RU"/>
        </w:rPr>
        <w:t>Темпы роста промышленного производства в 2021 г. были достаточно существенными: 115,2% по организациям в сфере обеспечения энергией до 226,7% – в обрабатывающей промышленности. Совокупно в этих двух отраслях экономики города объем отгруженных товаров собственного производства, выполненных работ и услуг собственными силами в 2017-2020 гг. составлял 50621-71150 млн. руб., а в 2021 г. - 113902 млн. руб., что на 88,14% выше среднегодового объема 2017-2020 гг.</w:t>
      </w:r>
    </w:p>
    <w:p w:rsidR="009803A6" w:rsidRDefault="003C75AE" w:rsidP="00B17572">
      <w:pPr>
        <w:widowControl w:val="0"/>
        <w:shd w:val="clear" w:color="auto" w:fill="FFFFFF"/>
        <w:spacing w:before="60" w:after="60" w:line="240" w:lineRule="auto"/>
        <w:ind w:firstLine="360"/>
        <w:jc w:val="both"/>
        <w:rPr>
          <w:rFonts w:ascii="Times New Roman" w:eastAsia="Times New Roman" w:hAnsi="Times New Roman" w:cs="Times New Roman"/>
          <w:sz w:val="28"/>
          <w:szCs w:val="28"/>
          <w:lang w:eastAsia="ru-RU"/>
        </w:rPr>
      </w:pPr>
      <w:r w:rsidRPr="003C75AE">
        <w:rPr>
          <w:rFonts w:ascii="Times New Roman" w:eastAsia="Times New Roman" w:hAnsi="Times New Roman" w:cs="Times New Roman"/>
          <w:sz w:val="28"/>
          <w:szCs w:val="28"/>
          <w:lang w:eastAsia="ru-RU"/>
        </w:rPr>
        <w:t>Основные показатели развития отдельных отраслей промышленности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1723"/>
        <w:gridCol w:w="915"/>
        <w:gridCol w:w="915"/>
        <w:gridCol w:w="915"/>
        <w:gridCol w:w="915"/>
        <w:gridCol w:w="936"/>
        <w:gridCol w:w="944"/>
      </w:tblGrid>
      <w:tr w:rsidR="00726296" w:rsidRPr="00726296" w:rsidTr="008450F1">
        <w:trPr>
          <w:trHeight w:val="20"/>
        </w:trPr>
        <w:tc>
          <w:tcPr>
            <w:tcW w:w="0" w:type="auto"/>
            <w:gridSpan w:val="2"/>
            <w:vMerge w:val="restart"/>
            <w:vAlign w:val="center"/>
            <w:hideMark/>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Показатели</w:t>
            </w:r>
          </w:p>
        </w:tc>
        <w:tc>
          <w:tcPr>
            <w:tcW w:w="0" w:type="auto"/>
            <w:vMerge w:val="restart"/>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Calibri" w:hAnsi="Times New Roman" w:cs="Times New Roman"/>
                <w:sz w:val="24"/>
                <w:szCs w:val="24"/>
                <w:shd w:val="clear" w:color="auto" w:fill="FFFFFF"/>
                <w:lang w:eastAsia="ru-RU"/>
              </w:rPr>
              <w:t>2017 г.</w:t>
            </w:r>
          </w:p>
        </w:tc>
        <w:tc>
          <w:tcPr>
            <w:tcW w:w="0" w:type="auto"/>
            <w:vMerge w:val="restart"/>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Calibri" w:hAnsi="Times New Roman" w:cs="Times New Roman"/>
                <w:sz w:val="24"/>
                <w:szCs w:val="24"/>
                <w:shd w:val="clear" w:color="auto" w:fill="FFFFFF"/>
                <w:lang w:eastAsia="ru-RU"/>
              </w:rPr>
              <w:t>2018 г.</w:t>
            </w:r>
          </w:p>
        </w:tc>
        <w:tc>
          <w:tcPr>
            <w:tcW w:w="0" w:type="auto"/>
            <w:vMerge w:val="restart"/>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Calibri" w:hAnsi="Times New Roman" w:cs="Times New Roman"/>
                <w:sz w:val="24"/>
                <w:szCs w:val="24"/>
                <w:shd w:val="clear" w:color="auto" w:fill="FFFFFF"/>
                <w:lang w:eastAsia="ru-RU"/>
              </w:rPr>
              <w:t>2019 г.</w:t>
            </w:r>
          </w:p>
        </w:tc>
        <w:tc>
          <w:tcPr>
            <w:tcW w:w="0" w:type="auto"/>
            <w:vMerge w:val="restart"/>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Calibri" w:hAnsi="Times New Roman" w:cs="Times New Roman"/>
                <w:sz w:val="24"/>
                <w:szCs w:val="24"/>
                <w:shd w:val="clear" w:color="auto" w:fill="FFFFFF"/>
                <w:lang w:eastAsia="ru-RU"/>
              </w:rPr>
              <w:t>2020 г.</w:t>
            </w:r>
          </w:p>
        </w:tc>
        <w:tc>
          <w:tcPr>
            <w:tcW w:w="0" w:type="auto"/>
            <w:gridSpan w:val="2"/>
            <w:vAlign w:val="center"/>
            <w:hideMark/>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Calibri" w:hAnsi="Times New Roman" w:cs="Times New Roman"/>
                <w:sz w:val="24"/>
                <w:szCs w:val="24"/>
                <w:shd w:val="clear" w:color="auto" w:fill="FFFFFF"/>
                <w:lang w:eastAsia="ru-RU"/>
              </w:rPr>
              <w:t>2021 г.</w:t>
            </w:r>
          </w:p>
        </w:tc>
      </w:tr>
      <w:tr w:rsidR="00726296" w:rsidRPr="00726296" w:rsidTr="008450F1">
        <w:trPr>
          <w:trHeight w:val="20"/>
        </w:trPr>
        <w:tc>
          <w:tcPr>
            <w:tcW w:w="0" w:type="auto"/>
            <w:gridSpan w:val="2"/>
            <w:vMerge/>
            <w:vAlign w:val="center"/>
            <w:hideMark/>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p>
        </w:tc>
        <w:tc>
          <w:tcPr>
            <w:tcW w:w="0" w:type="auto"/>
            <w:vAlign w:val="center"/>
            <w:hideMark/>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Calibri" w:hAnsi="Times New Roman" w:cs="Times New Roman"/>
                <w:sz w:val="24"/>
                <w:szCs w:val="24"/>
                <w:shd w:val="clear" w:color="auto" w:fill="FFFFFF"/>
                <w:lang w:eastAsia="ru-RU"/>
              </w:rPr>
              <w:t>всего</w:t>
            </w:r>
          </w:p>
        </w:tc>
        <w:tc>
          <w:tcPr>
            <w:tcW w:w="0" w:type="auto"/>
            <w:vAlign w:val="center"/>
            <w:hideMark/>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Calibri" w:hAnsi="Times New Roman" w:cs="Times New Roman"/>
                <w:sz w:val="24"/>
                <w:szCs w:val="24"/>
                <w:shd w:val="clear" w:color="auto" w:fill="FFFFFF"/>
                <w:lang w:eastAsia="ru-RU"/>
              </w:rPr>
              <w:t>% к 2017 г.</w:t>
            </w:r>
          </w:p>
        </w:tc>
      </w:tr>
      <w:tr w:rsidR="00726296" w:rsidRPr="00726296" w:rsidTr="008450F1">
        <w:trPr>
          <w:trHeight w:val="20"/>
        </w:trPr>
        <w:tc>
          <w:tcPr>
            <w:tcW w:w="0" w:type="auto"/>
            <w:gridSpan w:val="8"/>
          </w:tcPr>
          <w:p w:rsidR="00726296" w:rsidRPr="00726296" w:rsidRDefault="00726296" w:rsidP="00396B42">
            <w:pPr>
              <w:spacing w:after="0" w:line="240" w:lineRule="auto"/>
              <w:jc w:val="both"/>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 xml:space="preserve">Объем отгруженных товаров собственного производства промышленной продукции, </w:t>
            </w:r>
          </w:p>
        </w:tc>
      </w:tr>
      <w:tr w:rsidR="00726296" w:rsidRPr="00726296" w:rsidTr="008450F1">
        <w:trPr>
          <w:trHeight w:val="20"/>
        </w:trPr>
        <w:tc>
          <w:tcPr>
            <w:tcW w:w="0" w:type="auto"/>
            <w:vMerge w:val="restart"/>
            <w:vAlign w:val="center"/>
          </w:tcPr>
          <w:p w:rsidR="00726296" w:rsidRPr="00726296" w:rsidRDefault="00726296" w:rsidP="00396B42">
            <w:pPr>
              <w:spacing w:after="0" w:line="240" w:lineRule="auto"/>
              <w:rPr>
                <w:rFonts w:ascii="Times New Roman" w:eastAsia="Times New Roman" w:hAnsi="Times New Roman" w:cs="Times New Roman"/>
                <w:sz w:val="24"/>
                <w:szCs w:val="24"/>
                <w:lang w:eastAsia="ru-RU"/>
              </w:rPr>
            </w:pPr>
            <w:r w:rsidRPr="00726296">
              <w:rPr>
                <w:rFonts w:ascii="Times New Roman" w:eastAsia="Times New Roman" w:hAnsi="Times New Roman" w:cs="Times New Roman"/>
                <w:i/>
                <w:sz w:val="24"/>
                <w:szCs w:val="24"/>
                <w:lang w:eastAsia="ru-RU"/>
              </w:rPr>
              <w:t>обрабатывающие производства</w:t>
            </w:r>
          </w:p>
        </w:tc>
        <w:tc>
          <w:tcPr>
            <w:tcW w:w="0" w:type="auto"/>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млн. руб.</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70515</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63525</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55417</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49869</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113036</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160,30</w:t>
            </w:r>
          </w:p>
        </w:tc>
      </w:tr>
      <w:tr w:rsidR="00726296" w:rsidRPr="00726296" w:rsidTr="008450F1">
        <w:trPr>
          <w:trHeight w:val="20"/>
        </w:trPr>
        <w:tc>
          <w:tcPr>
            <w:tcW w:w="0" w:type="auto"/>
            <w:vMerge/>
            <w:vAlign w:val="center"/>
          </w:tcPr>
          <w:p w:rsidR="00726296" w:rsidRPr="00726296" w:rsidRDefault="00726296" w:rsidP="00396B42">
            <w:pPr>
              <w:spacing w:after="0" w:line="240" w:lineRule="auto"/>
              <w:rPr>
                <w:rFonts w:ascii="Times New Roman" w:eastAsia="Times New Roman" w:hAnsi="Times New Roman" w:cs="Times New Roman"/>
                <w:i/>
                <w:sz w:val="24"/>
                <w:szCs w:val="24"/>
                <w:lang w:eastAsia="ru-RU"/>
              </w:rPr>
            </w:pPr>
          </w:p>
        </w:tc>
        <w:tc>
          <w:tcPr>
            <w:tcW w:w="0" w:type="auto"/>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 к предыдущему году</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х</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90,09</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87,24</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89,99</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226,67</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х</w:t>
            </w:r>
          </w:p>
        </w:tc>
      </w:tr>
      <w:tr w:rsidR="00726296" w:rsidRPr="00726296" w:rsidTr="008450F1">
        <w:trPr>
          <w:trHeight w:val="20"/>
        </w:trPr>
        <w:tc>
          <w:tcPr>
            <w:tcW w:w="0" w:type="auto"/>
            <w:vMerge w:val="restart"/>
            <w:vAlign w:val="center"/>
          </w:tcPr>
          <w:p w:rsidR="00726296" w:rsidRPr="00726296" w:rsidRDefault="00726296" w:rsidP="00396B42">
            <w:pPr>
              <w:spacing w:after="0" w:line="240" w:lineRule="auto"/>
              <w:rPr>
                <w:rFonts w:ascii="Times New Roman" w:eastAsia="Times New Roman" w:hAnsi="Times New Roman" w:cs="Times New Roman"/>
                <w:sz w:val="24"/>
                <w:szCs w:val="24"/>
                <w:lang w:eastAsia="ru-RU"/>
              </w:rPr>
            </w:pPr>
            <w:r w:rsidRPr="00726296">
              <w:rPr>
                <w:rFonts w:ascii="Times New Roman" w:eastAsia="Times New Roman" w:hAnsi="Times New Roman" w:cs="Times New Roman"/>
                <w:i/>
                <w:sz w:val="24"/>
                <w:szCs w:val="24"/>
                <w:lang w:eastAsia="ru-RU"/>
              </w:rPr>
              <w:t>обеспечение электрической энергией, газом и паром</w:t>
            </w:r>
          </w:p>
        </w:tc>
        <w:tc>
          <w:tcPr>
            <w:tcW w:w="0" w:type="auto"/>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млн. руб.</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635</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717</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736</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752</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866</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136,44</w:t>
            </w:r>
          </w:p>
        </w:tc>
      </w:tr>
      <w:tr w:rsidR="00726296" w:rsidRPr="00726296" w:rsidTr="008450F1">
        <w:trPr>
          <w:trHeight w:val="20"/>
        </w:trPr>
        <w:tc>
          <w:tcPr>
            <w:tcW w:w="0" w:type="auto"/>
            <w:vMerge/>
            <w:vAlign w:val="center"/>
          </w:tcPr>
          <w:p w:rsidR="00726296" w:rsidRPr="00726296" w:rsidRDefault="00726296" w:rsidP="00396B42">
            <w:pPr>
              <w:spacing w:after="0" w:line="240" w:lineRule="auto"/>
              <w:rPr>
                <w:rFonts w:ascii="Times New Roman" w:eastAsia="Times New Roman" w:hAnsi="Times New Roman" w:cs="Times New Roman"/>
                <w:i/>
                <w:sz w:val="24"/>
                <w:szCs w:val="24"/>
                <w:lang w:eastAsia="ru-RU"/>
              </w:rPr>
            </w:pPr>
          </w:p>
        </w:tc>
        <w:tc>
          <w:tcPr>
            <w:tcW w:w="0" w:type="auto"/>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 к предыдущему году</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х</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113,00</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102,64</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102,13</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115,18</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х</w:t>
            </w:r>
          </w:p>
        </w:tc>
      </w:tr>
      <w:tr w:rsidR="00726296" w:rsidRPr="00726296" w:rsidTr="008450F1">
        <w:trPr>
          <w:trHeight w:val="20"/>
        </w:trPr>
        <w:tc>
          <w:tcPr>
            <w:tcW w:w="0" w:type="auto"/>
            <w:gridSpan w:val="8"/>
          </w:tcPr>
          <w:p w:rsidR="00726296" w:rsidRPr="00726296" w:rsidRDefault="00726296" w:rsidP="00396B42">
            <w:pPr>
              <w:spacing w:after="0" w:line="240" w:lineRule="auto"/>
              <w:jc w:val="both"/>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lastRenderedPageBreak/>
              <w:t>Среднесписочная численность работников, чел.</w:t>
            </w:r>
          </w:p>
        </w:tc>
      </w:tr>
      <w:tr w:rsidR="00726296" w:rsidRPr="00726296" w:rsidTr="008450F1">
        <w:trPr>
          <w:trHeight w:val="20"/>
        </w:trPr>
        <w:tc>
          <w:tcPr>
            <w:tcW w:w="0" w:type="auto"/>
            <w:gridSpan w:val="2"/>
            <w:vAlign w:val="center"/>
          </w:tcPr>
          <w:p w:rsidR="00726296" w:rsidRPr="00726296" w:rsidRDefault="00726296" w:rsidP="00396B42">
            <w:pPr>
              <w:spacing w:after="0" w:line="240" w:lineRule="auto"/>
              <w:rPr>
                <w:rFonts w:ascii="Times New Roman" w:eastAsia="Times New Roman" w:hAnsi="Times New Roman" w:cs="Times New Roman"/>
                <w:sz w:val="24"/>
                <w:szCs w:val="24"/>
                <w:lang w:eastAsia="ru-RU"/>
              </w:rPr>
            </w:pPr>
            <w:r w:rsidRPr="00726296">
              <w:rPr>
                <w:rFonts w:ascii="Times New Roman" w:eastAsia="Times New Roman" w:hAnsi="Times New Roman" w:cs="Times New Roman"/>
                <w:i/>
                <w:sz w:val="24"/>
                <w:szCs w:val="24"/>
                <w:lang w:eastAsia="ru-RU"/>
              </w:rPr>
              <w:t>обрабатывающие производства</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4341</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4079</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3990</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3873</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4081</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94,01</w:t>
            </w:r>
          </w:p>
        </w:tc>
      </w:tr>
      <w:tr w:rsidR="00726296" w:rsidRPr="00726296" w:rsidTr="008450F1">
        <w:trPr>
          <w:trHeight w:val="20"/>
        </w:trPr>
        <w:tc>
          <w:tcPr>
            <w:tcW w:w="0" w:type="auto"/>
            <w:gridSpan w:val="2"/>
            <w:vAlign w:val="center"/>
          </w:tcPr>
          <w:p w:rsidR="00726296" w:rsidRPr="00726296" w:rsidRDefault="00726296" w:rsidP="00396B42">
            <w:pPr>
              <w:spacing w:after="0" w:line="240" w:lineRule="auto"/>
              <w:rPr>
                <w:rFonts w:ascii="Times New Roman" w:eastAsia="Times New Roman" w:hAnsi="Times New Roman" w:cs="Times New Roman"/>
                <w:sz w:val="24"/>
                <w:szCs w:val="24"/>
                <w:lang w:eastAsia="ru-RU"/>
              </w:rPr>
            </w:pPr>
            <w:r w:rsidRPr="00726296">
              <w:rPr>
                <w:rFonts w:ascii="Times New Roman" w:eastAsia="Times New Roman" w:hAnsi="Times New Roman" w:cs="Times New Roman"/>
                <w:i/>
                <w:sz w:val="24"/>
                <w:szCs w:val="24"/>
                <w:lang w:eastAsia="ru-RU"/>
              </w:rPr>
              <w:t>обеспечение электрической энергией, газом и паром</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511</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469</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488</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451</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436</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85,32</w:t>
            </w:r>
          </w:p>
        </w:tc>
      </w:tr>
      <w:tr w:rsidR="00726296" w:rsidRPr="00726296" w:rsidTr="008450F1">
        <w:trPr>
          <w:trHeight w:val="20"/>
        </w:trPr>
        <w:tc>
          <w:tcPr>
            <w:tcW w:w="0" w:type="auto"/>
            <w:gridSpan w:val="8"/>
          </w:tcPr>
          <w:p w:rsidR="00726296" w:rsidRPr="00726296" w:rsidRDefault="00726296" w:rsidP="00396B42">
            <w:pPr>
              <w:spacing w:after="0" w:line="240" w:lineRule="auto"/>
              <w:jc w:val="both"/>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Среднемесячная заработная плата по видам экономической деятельности, руб.</w:t>
            </w:r>
          </w:p>
        </w:tc>
      </w:tr>
      <w:tr w:rsidR="00726296" w:rsidRPr="00726296" w:rsidTr="008450F1">
        <w:trPr>
          <w:trHeight w:val="20"/>
        </w:trPr>
        <w:tc>
          <w:tcPr>
            <w:tcW w:w="0" w:type="auto"/>
            <w:gridSpan w:val="2"/>
            <w:vAlign w:val="center"/>
          </w:tcPr>
          <w:p w:rsidR="00726296" w:rsidRPr="00726296" w:rsidRDefault="00726296" w:rsidP="00396B42">
            <w:pPr>
              <w:spacing w:after="0" w:line="240" w:lineRule="auto"/>
              <w:rPr>
                <w:rFonts w:ascii="Times New Roman" w:eastAsia="Times New Roman" w:hAnsi="Times New Roman" w:cs="Times New Roman"/>
                <w:sz w:val="24"/>
                <w:szCs w:val="24"/>
                <w:lang w:eastAsia="ru-RU"/>
              </w:rPr>
            </w:pPr>
            <w:r w:rsidRPr="00726296">
              <w:rPr>
                <w:rFonts w:ascii="Times New Roman" w:eastAsia="Times New Roman" w:hAnsi="Times New Roman" w:cs="Times New Roman"/>
                <w:i/>
                <w:sz w:val="24"/>
                <w:szCs w:val="24"/>
                <w:lang w:eastAsia="ru-RU"/>
              </w:rPr>
              <w:t>обрабатывающие производства</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41188</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44421</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47276</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51036</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52735</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128,04</w:t>
            </w:r>
          </w:p>
        </w:tc>
      </w:tr>
      <w:tr w:rsidR="00726296" w:rsidRPr="00726296" w:rsidTr="008450F1">
        <w:trPr>
          <w:trHeight w:val="20"/>
        </w:trPr>
        <w:tc>
          <w:tcPr>
            <w:tcW w:w="0" w:type="auto"/>
            <w:gridSpan w:val="2"/>
            <w:vAlign w:val="center"/>
          </w:tcPr>
          <w:p w:rsidR="00726296" w:rsidRPr="00726296" w:rsidRDefault="00726296" w:rsidP="00396B42">
            <w:pPr>
              <w:spacing w:after="0" w:line="240" w:lineRule="auto"/>
              <w:rPr>
                <w:rFonts w:ascii="Times New Roman" w:eastAsia="Times New Roman" w:hAnsi="Times New Roman" w:cs="Times New Roman"/>
                <w:sz w:val="24"/>
                <w:szCs w:val="24"/>
                <w:lang w:eastAsia="ru-RU"/>
              </w:rPr>
            </w:pPr>
            <w:r w:rsidRPr="00726296">
              <w:rPr>
                <w:rFonts w:ascii="Times New Roman" w:eastAsia="Times New Roman" w:hAnsi="Times New Roman" w:cs="Times New Roman"/>
                <w:i/>
                <w:sz w:val="24"/>
                <w:szCs w:val="24"/>
                <w:lang w:eastAsia="ru-RU"/>
              </w:rPr>
              <w:t>обеспечение электрической энергией, газом и паром</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26250</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34641</w:t>
            </w:r>
          </w:p>
        </w:tc>
        <w:tc>
          <w:tcPr>
            <w:tcW w:w="0" w:type="auto"/>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36019</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40938</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44345</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168,93</w:t>
            </w:r>
          </w:p>
        </w:tc>
      </w:tr>
    </w:tbl>
    <w:p w:rsidR="00726296" w:rsidRPr="00726296" w:rsidRDefault="00726296" w:rsidP="00396B42">
      <w:pPr>
        <w:spacing w:after="0" w:line="240" w:lineRule="auto"/>
        <w:ind w:firstLine="709"/>
        <w:contextualSpacing/>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Основная номенклатура выпускаемой промышленной продукции (за исключением продукц</w:t>
      </w:r>
      <w:proofErr w:type="gramStart"/>
      <w:r w:rsidRPr="00726296">
        <w:rPr>
          <w:rFonts w:ascii="Times New Roman" w:eastAsia="Times New Roman" w:hAnsi="Times New Roman" w:cs="Times New Roman"/>
          <w:sz w:val="28"/>
          <w:szCs w:val="28"/>
          <w:lang w:eastAsia="ru-RU"/>
        </w:rPr>
        <w:t>ии АО</w:t>
      </w:r>
      <w:proofErr w:type="gramEnd"/>
      <w:r w:rsidRPr="00726296">
        <w:rPr>
          <w:rFonts w:ascii="Times New Roman" w:eastAsia="Times New Roman" w:hAnsi="Times New Roman" w:cs="Times New Roman"/>
          <w:sz w:val="28"/>
          <w:szCs w:val="28"/>
          <w:lang w:eastAsia="ru-RU"/>
        </w:rPr>
        <w:t xml:space="preserve"> «Алтай-Кокс»): тепловая энергия, молоко и молочная продукция, мясо и субпродукты, хлеб и хлебобулочные изделия.</w:t>
      </w:r>
    </w:p>
    <w:p w:rsidR="00726296" w:rsidRPr="00726296" w:rsidRDefault="00726296" w:rsidP="00396B42">
      <w:pPr>
        <w:spacing w:after="0" w:line="240" w:lineRule="auto"/>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Основные показатели промышленной продукции в натуральном выражении</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2"/>
        <w:gridCol w:w="988"/>
        <w:gridCol w:w="988"/>
        <w:gridCol w:w="988"/>
        <w:gridCol w:w="988"/>
        <w:gridCol w:w="988"/>
      </w:tblGrid>
      <w:tr w:rsidR="00726296" w:rsidRPr="00726296" w:rsidTr="008450F1">
        <w:trPr>
          <w:trHeight w:val="20"/>
        </w:trPr>
        <w:tc>
          <w:tcPr>
            <w:tcW w:w="2419" w:type="pct"/>
            <w:tcBorders>
              <w:top w:val="single" w:sz="4" w:space="0" w:color="auto"/>
              <w:left w:val="single" w:sz="4" w:space="0" w:color="auto"/>
              <w:bottom w:val="single" w:sz="4" w:space="0" w:color="auto"/>
              <w:right w:val="single" w:sz="4" w:space="0" w:color="auto"/>
            </w:tcBorders>
            <w:vAlign w:val="center"/>
            <w:hideMark/>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Продукция</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Calibri" w:hAnsi="Times New Roman" w:cs="Times New Roman"/>
                <w:sz w:val="24"/>
                <w:szCs w:val="24"/>
                <w:shd w:val="clear" w:color="auto" w:fill="FFFFFF"/>
                <w:lang w:eastAsia="ru-RU"/>
              </w:rPr>
              <w:t>2017 г.</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Calibri" w:hAnsi="Times New Roman" w:cs="Times New Roman"/>
                <w:sz w:val="24"/>
                <w:szCs w:val="24"/>
                <w:shd w:val="clear" w:color="auto" w:fill="FFFFFF"/>
                <w:lang w:eastAsia="ru-RU"/>
              </w:rPr>
              <w:t>2018 г.</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2019 г.</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2020 г.</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2021 г.</w:t>
            </w:r>
          </w:p>
        </w:tc>
      </w:tr>
      <w:tr w:rsidR="00726296" w:rsidRPr="00726296" w:rsidTr="008450F1">
        <w:trPr>
          <w:trHeight w:val="20"/>
        </w:trPr>
        <w:tc>
          <w:tcPr>
            <w:tcW w:w="2419" w:type="pct"/>
            <w:tcBorders>
              <w:top w:val="single" w:sz="4" w:space="0" w:color="auto"/>
              <w:left w:val="single" w:sz="4" w:space="0" w:color="auto"/>
              <w:bottom w:val="single" w:sz="4" w:space="0" w:color="auto"/>
              <w:right w:val="single" w:sz="4" w:space="0" w:color="auto"/>
            </w:tcBorders>
            <w:vAlign w:val="center"/>
            <w:hideMark/>
          </w:tcPr>
          <w:p w:rsidR="00726296" w:rsidRPr="00726296" w:rsidRDefault="00726296" w:rsidP="00396B42">
            <w:pPr>
              <w:spacing w:after="0" w:line="240" w:lineRule="auto"/>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Тепловая энергия, тыс. Гкал.</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1320</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1323</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1335</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1294</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1669</w:t>
            </w:r>
          </w:p>
        </w:tc>
      </w:tr>
      <w:tr w:rsidR="00726296" w:rsidRPr="00726296" w:rsidTr="008450F1">
        <w:trPr>
          <w:trHeight w:val="20"/>
        </w:trPr>
        <w:tc>
          <w:tcPr>
            <w:tcW w:w="2419"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 xml:space="preserve">Масло сливочное, пасты масляные, масло топленое, жир молочный, спреды и смеси топленые сливочно-растительные, </w:t>
            </w:r>
            <w:proofErr w:type="gramStart"/>
            <w:r w:rsidRPr="00726296">
              <w:rPr>
                <w:rFonts w:ascii="Times New Roman" w:eastAsia="Times New Roman" w:hAnsi="Times New Roman" w:cs="Times New Roman"/>
                <w:sz w:val="24"/>
                <w:szCs w:val="24"/>
                <w:lang w:eastAsia="ru-RU"/>
              </w:rPr>
              <w:t>т</w:t>
            </w:r>
            <w:proofErr w:type="gramEnd"/>
            <w:r w:rsidRPr="00726296">
              <w:rPr>
                <w:rFonts w:ascii="Times New Roman" w:eastAsia="Times New Roman" w:hAnsi="Times New Roman" w:cs="Times New Roman"/>
                <w:sz w:val="24"/>
                <w:szCs w:val="24"/>
                <w:lang w:eastAsia="ru-RU"/>
              </w:rPr>
              <w:t>.</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1456</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933</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829</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950</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1148</w:t>
            </w:r>
          </w:p>
        </w:tc>
      </w:tr>
      <w:tr w:rsidR="00726296" w:rsidRPr="00726296" w:rsidTr="008450F1">
        <w:trPr>
          <w:trHeight w:val="20"/>
        </w:trPr>
        <w:tc>
          <w:tcPr>
            <w:tcW w:w="2419" w:type="pct"/>
            <w:tcBorders>
              <w:top w:val="single" w:sz="4" w:space="0" w:color="auto"/>
              <w:left w:val="single" w:sz="4" w:space="0" w:color="auto"/>
              <w:bottom w:val="single" w:sz="4" w:space="0" w:color="auto"/>
              <w:right w:val="single" w:sz="4" w:space="0" w:color="auto"/>
            </w:tcBorders>
          </w:tcPr>
          <w:p w:rsidR="00726296" w:rsidRPr="00726296" w:rsidRDefault="00726296" w:rsidP="00396B42">
            <w:pPr>
              <w:spacing w:after="0" w:line="240" w:lineRule="auto"/>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 xml:space="preserve">Сыры, продукты сырные и творог, </w:t>
            </w:r>
            <w:proofErr w:type="gramStart"/>
            <w:r w:rsidRPr="00726296">
              <w:rPr>
                <w:rFonts w:ascii="Times New Roman" w:eastAsia="Times New Roman" w:hAnsi="Times New Roman" w:cs="Times New Roman"/>
                <w:sz w:val="24"/>
                <w:szCs w:val="24"/>
                <w:lang w:eastAsia="ru-RU"/>
              </w:rPr>
              <w:t>т</w:t>
            </w:r>
            <w:proofErr w:type="gramEnd"/>
            <w:r w:rsidRPr="00726296">
              <w:rPr>
                <w:rFonts w:ascii="Times New Roman" w:eastAsia="Times New Roman" w:hAnsi="Times New Roman" w:cs="Times New Roman"/>
                <w:sz w:val="24"/>
                <w:szCs w:val="24"/>
                <w:lang w:eastAsia="ru-RU"/>
              </w:rPr>
              <w:t>.</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7048</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6202</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6016</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5849</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5117</w:t>
            </w:r>
          </w:p>
        </w:tc>
      </w:tr>
      <w:tr w:rsidR="00726296" w:rsidRPr="00726296" w:rsidTr="008450F1">
        <w:trPr>
          <w:trHeight w:val="20"/>
        </w:trPr>
        <w:tc>
          <w:tcPr>
            <w:tcW w:w="2419" w:type="pct"/>
            <w:tcBorders>
              <w:top w:val="single" w:sz="4" w:space="0" w:color="auto"/>
              <w:left w:val="single" w:sz="4" w:space="0" w:color="auto"/>
              <w:bottom w:val="single" w:sz="4" w:space="0" w:color="auto"/>
              <w:right w:val="single" w:sz="4" w:space="0" w:color="auto"/>
            </w:tcBorders>
          </w:tcPr>
          <w:p w:rsidR="00726296" w:rsidRPr="00726296" w:rsidRDefault="00726296" w:rsidP="00396B42">
            <w:pPr>
              <w:spacing w:after="0" w:line="240" w:lineRule="auto"/>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 xml:space="preserve">Сыворотка, </w:t>
            </w:r>
            <w:proofErr w:type="gramStart"/>
            <w:r w:rsidRPr="00726296">
              <w:rPr>
                <w:rFonts w:ascii="Times New Roman" w:eastAsia="Times New Roman" w:hAnsi="Times New Roman" w:cs="Times New Roman"/>
                <w:sz w:val="24"/>
                <w:szCs w:val="24"/>
                <w:lang w:eastAsia="ru-RU"/>
              </w:rPr>
              <w:t>т</w:t>
            </w:r>
            <w:proofErr w:type="gramEnd"/>
            <w:r w:rsidRPr="00726296">
              <w:rPr>
                <w:rFonts w:ascii="Times New Roman" w:eastAsia="Times New Roman" w:hAnsi="Times New Roman" w:cs="Times New Roman"/>
                <w:sz w:val="24"/>
                <w:szCs w:val="24"/>
                <w:lang w:eastAsia="ru-RU"/>
              </w:rPr>
              <w:t>.</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1083</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1083</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1178</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1015</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881</w:t>
            </w:r>
          </w:p>
        </w:tc>
      </w:tr>
      <w:tr w:rsidR="00726296" w:rsidRPr="00726296" w:rsidTr="008450F1">
        <w:trPr>
          <w:trHeight w:val="20"/>
        </w:trPr>
        <w:tc>
          <w:tcPr>
            <w:tcW w:w="2419" w:type="pct"/>
            <w:tcBorders>
              <w:top w:val="single" w:sz="4" w:space="0" w:color="auto"/>
              <w:left w:val="single" w:sz="4" w:space="0" w:color="auto"/>
              <w:bottom w:val="single" w:sz="4" w:space="0" w:color="auto"/>
              <w:right w:val="single" w:sz="4" w:space="0" w:color="auto"/>
            </w:tcBorders>
          </w:tcPr>
          <w:p w:rsidR="00726296" w:rsidRPr="00726296" w:rsidRDefault="00726296" w:rsidP="00396B42">
            <w:pPr>
              <w:spacing w:after="0" w:line="240" w:lineRule="auto"/>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 xml:space="preserve">Крупа, мука грубого помола, гранулы и прочие продукты из зерновых культур, </w:t>
            </w:r>
            <w:proofErr w:type="gramStart"/>
            <w:r w:rsidRPr="00726296">
              <w:rPr>
                <w:rFonts w:ascii="Times New Roman" w:eastAsia="Times New Roman" w:hAnsi="Times New Roman" w:cs="Times New Roman"/>
                <w:sz w:val="24"/>
                <w:szCs w:val="24"/>
                <w:lang w:eastAsia="ru-RU"/>
              </w:rPr>
              <w:t>т</w:t>
            </w:r>
            <w:proofErr w:type="gramEnd"/>
            <w:r w:rsidRPr="00726296">
              <w:rPr>
                <w:rFonts w:ascii="Times New Roman" w:eastAsia="Times New Roman" w:hAnsi="Times New Roman" w:cs="Times New Roman"/>
                <w:sz w:val="24"/>
                <w:szCs w:val="24"/>
                <w:lang w:eastAsia="ru-RU"/>
              </w:rPr>
              <w:t>.</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616</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190</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74</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29</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23</w:t>
            </w:r>
          </w:p>
        </w:tc>
      </w:tr>
      <w:tr w:rsidR="00726296" w:rsidRPr="00726296" w:rsidTr="008450F1">
        <w:trPr>
          <w:trHeight w:val="20"/>
        </w:trPr>
        <w:tc>
          <w:tcPr>
            <w:tcW w:w="2419" w:type="pct"/>
            <w:tcBorders>
              <w:top w:val="single" w:sz="4" w:space="0" w:color="auto"/>
              <w:left w:val="single" w:sz="4" w:space="0" w:color="auto"/>
              <w:bottom w:val="single" w:sz="4" w:space="0" w:color="auto"/>
              <w:right w:val="single" w:sz="4" w:space="0" w:color="auto"/>
            </w:tcBorders>
          </w:tcPr>
          <w:p w:rsidR="00726296" w:rsidRPr="00726296" w:rsidRDefault="00726296" w:rsidP="00396B42">
            <w:pPr>
              <w:spacing w:after="0" w:line="240" w:lineRule="auto"/>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 xml:space="preserve">Изделия хлебобулочные недлительного хранения, </w:t>
            </w:r>
            <w:proofErr w:type="gramStart"/>
            <w:r w:rsidRPr="00726296">
              <w:rPr>
                <w:rFonts w:ascii="Times New Roman" w:eastAsia="Times New Roman" w:hAnsi="Times New Roman" w:cs="Times New Roman"/>
                <w:sz w:val="24"/>
                <w:szCs w:val="24"/>
                <w:lang w:eastAsia="ru-RU"/>
              </w:rPr>
              <w:t>т</w:t>
            </w:r>
            <w:proofErr w:type="gramEnd"/>
            <w:r w:rsidRPr="00726296">
              <w:rPr>
                <w:rFonts w:ascii="Times New Roman" w:eastAsia="Times New Roman" w:hAnsi="Times New Roman" w:cs="Times New Roman"/>
                <w:sz w:val="24"/>
                <w:szCs w:val="24"/>
                <w:lang w:eastAsia="ru-RU"/>
              </w:rPr>
              <w:t>.</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1446</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1218</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1141</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1093</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1393</w:t>
            </w:r>
          </w:p>
        </w:tc>
      </w:tr>
      <w:tr w:rsidR="00726296" w:rsidRPr="00726296" w:rsidTr="008450F1">
        <w:trPr>
          <w:trHeight w:val="20"/>
        </w:trPr>
        <w:tc>
          <w:tcPr>
            <w:tcW w:w="2419" w:type="pct"/>
            <w:tcBorders>
              <w:top w:val="single" w:sz="4" w:space="0" w:color="auto"/>
              <w:left w:val="single" w:sz="4" w:space="0" w:color="auto"/>
              <w:bottom w:val="single" w:sz="4" w:space="0" w:color="auto"/>
              <w:right w:val="single" w:sz="4" w:space="0" w:color="auto"/>
            </w:tcBorders>
          </w:tcPr>
          <w:p w:rsidR="00726296" w:rsidRPr="00726296" w:rsidRDefault="00726296" w:rsidP="00396B42">
            <w:pPr>
              <w:spacing w:after="0" w:line="240" w:lineRule="auto"/>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 xml:space="preserve">Кондитерские изделия, </w:t>
            </w:r>
            <w:proofErr w:type="gramStart"/>
            <w:r w:rsidRPr="00726296">
              <w:rPr>
                <w:rFonts w:ascii="Times New Roman" w:eastAsia="Times New Roman" w:hAnsi="Times New Roman" w:cs="Times New Roman"/>
                <w:sz w:val="24"/>
                <w:szCs w:val="24"/>
                <w:lang w:eastAsia="ru-RU"/>
              </w:rPr>
              <w:t>т</w:t>
            </w:r>
            <w:proofErr w:type="gramEnd"/>
            <w:r w:rsidRPr="00726296">
              <w:rPr>
                <w:rFonts w:ascii="Times New Roman" w:eastAsia="Times New Roman" w:hAnsi="Times New Roman" w:cs="Times New Roman"/>
                <w:sz w:val="24"/>
                <w:szCs w:val="24"/>
                <w:lang w:eastAsia="ru-RU"/>
              </w:rPr>
              <w:t>.</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2021</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2033</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92</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69</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111</w:t>
            </w:r>
          </w:p>
        </w:tc>
      </w:tr>
      <w:tr w:rsidR="00726296" w:rsidRPr="00726296" w:rsidTr="008450F1">
        <w:trPr>
          <w:trHeight w:val="20"/>
        </w:trPr>
        <w:tc>
          <w:tcPr>
            <w:tcW w:w="2419" w:type="pct"/>
            <w:tcBorders>
              <w:top w:val="single" w:sz="4" w:space="0" w:color="auto"/>
              <w:left w:val="single" w:sz="4" w:space="0" w:color="auto"/>
              <w:bottom w:val="single" w:sz="4" w:space="0" w:color="auto"/>
              <w:right w:val="single" w:sz="4" w:space="0" w:color="auto"/>
            </w:tcBorders>
          </w:tcPr>
          <w:p w:rsidR="00726296" w:rsidRPr="00726296" w:rsidRDefault="00726296" w:rsidP="00396B42">
            <w:pPr>
              <w:spacing w:after="0" w:line="240" w:lineRule="auto"/>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 xml:space="preserve">Пиво, кроме отходов пивоварения, тыс. </w:t>
            </w:r>
            <w:proofErr w:type="spellStart"/>
            <w:r w:rsidRPr="00726296">
              <w:rPr>
                <w:rFonts w:ascii="Times New Roman" w:eastAsia="Times New Roman" w:hAnsi="Times New Roman" w:cs="Times New Roman"/>
                <w:sz w:val="24"/>
                <w:szCs w:val="24"/>
                <w:lang w:eastAsia="ru-RU"/>
              </w:rPr>
              <w:t>дкл</w:t>
            </w:r>
            <w:proofErr w:type="spellEnd"/>
            <w:r w:rsidRPr="00726296">
              <w:rPr>
                <w:rFonts w:ascii="Times New Roman" w:eastAsia="Times New Roman" w:hAnsi="Times New Roman" w:cs="Times New Roman"/>
                <w:sz w:val="24"/>
                <w:szCs w:val="24"/>
                <w:lang w:eastAsia="ru-RU"/>
              </w:rPr>
              <w:t>.</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11</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11</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12</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13</w:t>
            </w:r>
          </w:p>
        </w:tc>
        <w:tc>
          <w:tcPr>
            <w:tcW w:w="516" w:type="pct"/>
            <w:tcBorders>
              <w:top w:val="single" w:sz="4" w:space="0" w:color="auto"/>
              <w:left w:val="single" w:sz="4" w:space="0" w:color="auto"/>
              <w:bottom w:val="single" w:sz="4" w:space="0" w:color="auto"/>
              <w:right w:val="single" w:sz="4" w:space="0" w:color="auto"/>
            </w:tcBorders>
            <w:vAlign w:val="center"/>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15</w:t>
            </w:r>
          </w:p>
        </w:tc>
      </w:tr>
    </w:tbl>
    <w:p w:rsidR="00726296" w:rsidRPr="00726296" w:rsidRDefault="00726296" w:rsidP="00396B42">
      <w:pPr>
        <w:spacing w:after="0" w:line="240" w:lineRule="auto"/>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Выручка основных хозяйствующих субъектов г. Заринска,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4"/>
        <w:gridCol w:w="915"/>
        <w:gridCol w:w="915"/>
        <w:gridCol w:w="915"/>
        <w:gridCol w:w="915"/>
        <w:gridCol w:w="936"/>
      </w:tblGrid>
      <w:tr w:rsidR="00726296" w:rsidRPr="00726296" w:rsidTr="008450F1">
        <w:tc>
          <w:tcPr>
            <w:tcW w:w="0" w:type="auto"/>
            <w:vAlign w:val="center"/>
            <w:hideMark/>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Calibri" w:hAnsi="Times New Roman" w:cs="Times New Roman"/>
                <w:sz w:val="24"/>
                <w:szCs w:val="24"/>
                <w:shd w:val="clear" w:color="auto" w:fill="FFFFFF"/>
                <w:lang w:eastAsia="ru-RU"/>
              </w:rPr>
              <w:t>Наименования основных хозяйствующих субъектов</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Calibri" w:hAnsi="Times New Roman" w:cs="Times New Roman"/>
                <w:sz w:val="24"/>
                <w:szCs w:val="24"/>
                <w:shd w:val="clear" w:color="auto" w:fill="FFFFFF"/>
                <w:lang w:eastAsia="ru-RU"/>
              </w:rPr>
              <w:t>2017 г.</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Calibri" w:hAnsi="Times New Roman" w:cs="Times New Roman"/>
                <w:sz w:val="24"/>
                <w:szCs w:val="24"/>
                <w:shd w:val="clear" w:color="auto" w:fill="FFFFFF"/>
                <w:lang w:eastAsia="ru-RU"/>
              </w:rPr>
              <w:t>2018 г.</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Calibri" w:hAnsi="Times New Roman" w:cs="Times New Roman"/>
                <w:sz w:val="24"/>
                <w:szCs w:val="24"/>
                <w:shd w:val="clear" w:color="auto" w:fill="FFFFFF"/>
                <w:lang w:eastAsia="ru-RU"/>
              </w:rPr>
              <w:t>2019 г.</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Calibri" w:hAnsi="Times New Roman" w:cs="Times New Roman"/>
                <w:sz w:val="24"/>
                <w:szCs w:val="24"/>
                <w:shd w:val="clear" w:color="auto" w:fill="FFFFFF"/>
                <w:lang w:eastAsia="ru-RU"/>
              </w:rPr>
              <w:t>2020 г.</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Calibri" w:hAnsi="Times New Roman" w:cs="Times New Roman"/>
                <w:sz w:val="24"/>
                <w:szCs w:val="24"/>
                <w:shd w:val="clear" w:color="auto" w:fill="FFFFFF"/>
                <w:lang w:eastAsia="ru-RU"/>
              </w:rPr>
              <w:t>2021 г.</w:t>
            </w:r>
          </w:p>
        </w:tc>
      </w:tr>
      <w:tr w:rsidR="00726296" w:rsidRPr="00726296" w:rsidTr="008450F1">
        <w:tc>
          <w:tcPr>
            <w:tcW w:w="0" w:type="auto"/>
            <w:vAlign w:val="center"/>
          </w:tcPr>
          <w:p w:rsidR="00726296" w:rsidRPr="00726296" w:rsidRDefault="00726296" w:rsidP="00396B42">
            <w:pPr>
              <w:spacing w:after="0" w:line="240" w:lineRule="auto"/>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АО «Алтай-Кокс»</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65354</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58152</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50786</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43878</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106807</w:t>
            </w:r>
          </w:p>
        </w:tc>
      </w:tr>
      <w:tr w:rsidR="00726296" w:rsidRPr="00726296" w:rsidTr="008450F1">
        <w:tc>
          <w:tcPr>
            <w:tcW w:w="0" w:type="auto"/>
            <w:vAlign w:val="center"/>
          </w:tcPr>
          <w:p w:rsidR="00726296" w:rsidRPr="00726296" w:rsidRDefault="00726296" w:rsidP="00396B42">
            <w:pPr>
              <w:spacing w:after="0" w:line="240" w:lineRule="auto"/>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ООО «Холод»</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4665</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4256</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4422</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4871</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5010</w:t>
            </w:r>
          </w:p>
        </w:tc>
      </w:tr>
      <w:tr w:rsidR="00726296" w:rsidRPr="00726296" w:rsidTr="008450F1">
        <w:tc>
          <w:tcPr>
            <w:tcW w:w="0" w:type="auto"/>
            <w:vAlign w:val="center"/>
          </w:tcPr>
          <w:p w:rsidR="00726296" w:rsidRPr="00726296" w:rsidRDefault="00726296" w:rsidP="00396B42">
            <w:pPr>
              <w:spacing w:after="0" w:line="240" w:lineRule="auto"/>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ООО «</w:t>
            </w:r>
            <w:proofErr w:type="spellStart"/>
            <w:r w:rsidRPr="00726296">
              <w:rPr>
                <w:rFonts w:ascii="Times New Roman" w:eastAsia="Times New Roman" w:hAnsi="Times New Roman" w:cs="Times New Roman"/>
                <w:sz w:val="24"/>
                <w:szCs w:val="24"/>
                <w:lang w:eastAsia="ru-RU"/>
              </w:rPr>
              <w:t>Заринский</w:t>
            </w:r>
            <w:proofErr w:type="spellEnd"/>
            <w:r w:rsidRPr="00726296">
              <w:rPr>
                <w:rFonts w:ascii="Times New Roman" w:eastAsia="Times New Roman" w:hAnsi="Times New Roman" w:cs="Times New Roman"/>
                <w:sz w:val="24"/>
                <w:szCs w:val="24"/>
                <w:lang w:eastAsia="ru-RU"/>
              </w:rPr>
              <w:t xml:space="preserve"> мясоперерабатывающий завод»</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717</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740</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770</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657</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713</w:t>
            </w:r>
          </w:p>
        </w:tc>
      </w:tr>
      <w:tr w:rsidR="00726296" w:rsidRPr="00726296" w:rsidTr="008450F1">
        <w:tc>
          <w:tcPr>
            <w:tcW w:w="0" w:type="auto"/>
            <w:vAlign w:val="center"/>
          </w:tcPr>
          <w:p w:rsidR="00726296" w:rsidRPr="00726296" w:rsidRDefault="00726296" w:rsidP="00396B42">
            <w:pPr>
              <w:spacing w:after="0" w:line="240" w:lineRule="auto"/>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ООО «</w:t>
            </w:r>
            <w:proofErr w:type="spellStart"/>
            <w:r w:rsidRPr="00726296">
              <w:rPr>
                <w:rFonts w:ascii="Times New Roman" w:eastAsia="Times New Roman" w:hAnsi="Times New Roman" w:cs="Times New Roman"/>
                <w:sz w:val="24"/>
                <w:szCs w:val="24"/>
                <w:lang w:eastAsia="ru-RU"/>
              </w:rPr>
              <w:t>Заринская</w:t>
            </w:r>
            <w:proofErr w:type="spellEnd"/>
            <w:r w:rsidRPr="00726296">
              <w:rPr>
                <w:rFonts w:ascii="Times New Roman" w:eastAsia="Times New Roman" w:hAnsi="Times New Roman" w:cs="Times New Roman"/>
                <w:sz w:val="24"/>
                <w:szCs w:val="24"/>
                <w:lang w:eastAsia="ru-RU"/>
              </w:rPr>
              <w:t xml:space="preserve"> сетевая компания»</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476</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426</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414</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437</w:t>
            </w:r>
          </w:p>
        </w:tc>
        <w:tc>
          <w:tcPr>
            <w:tcW w:w="0" w:type="auto"/>
            <w:vAlign w:val="center"/>
          </w:tcPr>
          <w:p w:rsidR="00726296" w:rsidRPr="00726296" w:rsidRDefault="00726296" w:rsidP="00396B42">
            <w:pPr>
              <w:spacing w:after="0" w:line="240" w:lineRule="auto"/>
              <w:jc w:val="center"/>
              <w:rPr>
                <w:rFonts w:ascii="Times New Roman" w:eastAsia="Calibri" w:hAnsi="Times New Roman" w:cs="Times New Roman"/>
                <w:sz w:val="24"/>
                <w:szCs w:val="24"/>
                <w:shd w:val="clear" w:color="auto" w:fill="FFFFFF"/>
                <w:lang w:eastAsia="ru-RU"/>
              </w:rPr>
            </w:pPr>
            <w:r w:rsidRPr="00726296">
              <w:rPr>
                <w:rFonts w:ascii="Times New Roman" w:eastAsia="Times New Roman" w:hAnsi="Times New Roman" w:cs="Times New Roman"/>
                <w:sz w:val="24"/>
                <w:szCs w:val="24"/>
                <w:lang w:eastAsia="ru-RU"/>
              </w:rPr>
              <w:t>522</w:t>
            </w:r>
          </w:p>
        </w:tc>
      </w:tr>
      <w:tr w:rsidR="00726296" w:rsidRPr="00726296" w:rsidTr="008450F1">
        <w:tc>
          <w:tcPr>
            <w:tcW w:w="0" w:type="auto"/>
            <w:vAlign w:val="center"/>
          </w:tcPr>
          <w:p w:rsidR="00726296" w:rsidRPr="00726296" w:rsidRDefault="00726296" w:rsidP="00396B42">
            <w:pPr>
              <w:spacing w:after="0" w:line="240" w:lineRule="auto"/>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Итого</w:t>
            </w:r>
          </w:p>
        </w:tc>
        <w:tc>
          <w:tcPr>
            <w:tcW w:w="0" w:type="auto"/>
            <w:vAlign w:val="bottom"/>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71212</w:t>
            </w:r>
          </w:p>
        </w:tc>
        <w:tc>
          <w:tcPr>
            <w:tcW w:w="0" w:type="auto"/>
            <w:vAlign w:val="bottom"/>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63575</w:t>
            </w:r>
          </w:p>
        </w:tc>
        <w:tc>
          <w:tcPr>
            <w:tcW w:w="0" w:type="auto"/>
            <w:vAlign w:val="bottom"/>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56391</w:t>
            </w:r>
          </w:p>
        </w:tc>
        <w:tc>
          <w:tcPr>
            <w:tcW w:w="0" w:type="auto"/>
            <w:vAlign w:val="bottom"/>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49842</w:t>
            </w:r>
          </w:p>
        </w:tc>
        <w:tc>
          <w:tcPr>
            <w:tcW w:w="0" w:type="auto"/>
            <w:vAlign w:val="bottom"/>
          </w:tcPr>
          <w:p w:rsidR="00726296" w:rsidRPr="00726296" w:rsidRDefault="00726296" w:rsidP="00396B42">
            <w:pPr>
              <w:spacing w:after="0" w:line="240" w:lineRule="auto"/>
              <w:jc w:val="center"/>
              <w:rPr>
                <w:rFonts w:ascii="Times New Roman" w:eastAsia="Times New Roman" w:hAnsi="Times New Roman" w:cs="Times New Roman"/>
                <w:sz w:val="24"/>
                <w:szCs w:val="24"/>
                <w:lang w:eastAsia="ru-RU"/>
              </w:rPr>
            </w:pPr>
            <w:r w:rsidRPr="00726296">
              <w:rPr>
                <w:rFonts w:ascii="Times New Roman" w:eastAsia="Times New Roman" w:hAnsi="Times New Roman" w:cs="Times New Roman"/>
                <w:sz w:val="24"/>
                <w:szCs w:val="24"/>
                <w:lang w:eastAsia="ru-RU"/>
              </w:rPr>
              <w:t>113052</w:t>
            </w:r>
          </w:p>
        </w:tc>
      </w:tr>
    </w:tbl>
    <w:p w:rsidR="00B17572" w:rsidRDefault="00B17572" w:rsidP="00396B42">
      <w:pPr>
        <w:spacing w:after="0" w:line="240" w:lineRule="auto"/>
        <w:jc w:val="center"/>
        <w:rPr>
          <w:rFonts w:ascii="Times New Roman" w:eastAsia="Times New Roman" w:hAnsi="Times New Roman" w:cs="Times New Roman"/>
          <w:b/>
          <w:sz w:val="28"/>
          <w:szCs w:val="28"/>
          <w:lang w:eastAsia="ru-RU"/>
        </w:rPr>
      </w:pPr>
    </w:p>
    <w:p w:rsidR="00136DC7" w:rsidRDefault="00136DC7" w:rsidP="00396B42">
      <w:pPr>
        <w:spacing w:after="0" w:line="240" w:lineRule="auto"/>
        <w:jc w:val="center"/>
        <w:rPr>
          <w:rFonts w:ascii="Times New Roman" w:eastAsia="Times New Roman" w:hAnsi="Times New Roman" w:cs="Times New Roman"/>
          <w:b/>
          <w:sz w:val="28"/>
          <w:szCs w:val="28"/>
          <w:lang w:eastAsia="ru-RU"/>
        </w:rPr>
      </w:pPr>
    </w:p>
    <w:p w:rsidR="00136DC7" w:rsidRDefault="00136DC7" w:rsidP="00396B42">
      <w:pPr>
        <w:spacing w:after="0" w:line="240" w:lineRule="auto"/>
        <w:jc w:val="center"/>
        <w:rPr>
          <w:rFonts w:ascii="Times New Roman" w:eastAsia="Times New Roman" w:hAnsi="Times New Roman" w:cs="Times New Roman"/>
          <w:b/>
          <w:sz w:val="28"/>
          <w:szCs w:val="28"/>
          <w:lang w:eastAsia="ru-RU"/>
        </w:rPr>
      </w:pPr>
    </w:p>
    <w:p w:rsidR="00136DC7" w:rsidRDefault="00136DC7" w:rsidP="00396B42">
      <w:pPr>
        <w:spacing w:after="0" w:line="240" w:lineRule="auto"/>
        <w:jc w:val="center"/>
        <w:rPr>
          <w:rFonts w:ascii="Times New Roman" w:eastAsia="Times New Roman" w:hAnsi="Times New Roman" w:cs="Times New Roman"/>
          <w:b/>
          <w:sz w:val="28"/>
          <w:szCs w:val="28"/>
          <w:lang w:eastAsia="ru-RU"/>
        </w:rPr>
      </w:pPr>
    </w:p>
    <w:p w:rsidR="00136DC7" w:rsidRDefault="00136DC7" w:rsidP="00396B42">
      <w:pPr>
        <w:spacing w:after="0" w:line="240" w:lineRule="auto"/>
        <w:jc w:val="center"/>
        <w:rPr>
          <w:rFonts w:ascii="Times New Roman" w:eastAsia="Times New Roman" w:hAnsi="Times New Roman" w:cs="Times New Roman"/>
          <w:b/>
          <w:sz w:val="28"/>
          <w:szCs w:val="28"/>
          <w:lang w:eastAsia="ru-RU"/>
        </w:rPr>
      </w:pPr>
    </w:p>
    <w:p w:rsidR="00136DC7" w:rsidRDefault="00136DC7" w:rsidP="00396B42">
      <w:pPr>
        <w:spacing w:after="0" w:line="240" w:lineRule="auto"/>
        <w:jc w:val="center"/>
        <w:rPr>
          <w:rFonts w:ascii="Times New Roman" w:eastAsia="Times New Roman" w:hAnsi="Times New Roman" w:cs="Times New Roman"/>
          <w:b/>
          <w:sz w:val="28"/>
          <w:szCs w:val="28"/>
          <w:lang w:eastAsia="ru-RU"/>
        </w:rPr>
      </w:pPr>
    </w:p>
    <w:p w:rsidR="00136DC7" w:rsidRDefault="00136DC7" w:rsidP="00396B42">
      <w:pPr>
        <w:spacing w:after="0" w:line="240" w:lineRule="auto"/>
        <w:jc w:val="center"/>
        <w:rPr>
          <w:rFonts w:ascii="Times New Roman" w:eastAsia="Times New Roman" w:hAnsi="Times New Roman" w:cs="Times New Roman"/>
          <w:b/>
          <w:sz w:val="28"/>
          <w:szCs w:val="28"/>
          <w:lang w:eastAsia="ru-RU"/>
        </w:rPr>
      </w:pPr>
    </w:p>
    <w:p w:rsidR="00136DC7" w:rsidRDefault="00136DC7" w:rsidP="00396B42">
      <w:pPr>
        <w:spacing w:after="0" w:line="240" w:lineRule="auto"/>
        <w:jc w:val="center"/>
        <w:rPr>
          <w:rFonts w:ascii="Times New Roman" w:eastAsia="Times New Roman" w:hAnsi="Times New Roman" w:cs="Times New Roman"/>
          <w:b/>
          <w:sz w:val="28"/>
          <w:szCs w:val="28"/>
          <w:lang w:eastAsia="ru-RU"/>
        </w:rPr>
      </w:pPr>
    </w:p>
    <w:p w:rsidR="00136DC7" w:rsidRDefault="00136DC7" w:rsidP="00396B42">
      <w:pPr>
        <w:spacing w:after="0" w:line="240" w:lineRule="auto"/>
        <w:jc w:val="center"/>
        <w:rPr>
          <w:rFonts w:ascii="Times New Roman" w:eastAsia="Times New Roman" w:hAnsi="Times New Roman" w:cs="Times New Roman"/>
          <w:b/>
          <w:sz w:val="28"/>
          <w:szCs w:val="28"/>
          <w:lang w:eastAsia="ru-RU"/>
        </w:rPr>
      </w:pPr>
    </w:p>
    <w:p w:rsidR="00136DC7" w:rsidRDefault="00136DC7" w:rsidP="00396B42">
      <w:pPr>
        <w:spacing w:after="0" w:line="240" w:lineRule="auto"/>
        <w:jc w:val="center"/>
        <w:rPr>
          <w:rFonts w:ascii="Times New Roman" w:eastAsia="Times New Roman" w:hAnsi="Times New Roman" w:cs="Times New Roman"/>
          <w:b/>
          <w:sz w:val="28"/>
          <w:szCs w:val="28"/>
          <w:lang w:eastAsia="ru-RU"/>
        </w:rPr>
      </w:pPr>
    </w:p>
    <w:p w:rsidR="006416A3" w:rsidRDefault="006416A3" w:rsidP="00396B42">
      <w:pPr>
        <w:spacing w:after="0" w:line="240" w:lineRule="auto"/>
        <w:jc w:val="center"/>
        <w:rPr>
          <w:rFonts w:ascii="Times New Roman" w:eastAsia="Times New Roman" w:hAnsi="Times New Roman" w:cs="Times New Roman"/>
          <w:b/>
          <w:sz w:val="28"/>
          <w:szCs w:val="28"/>
          <w:lang w:eastAsia="ru-RU"/>
        </w:rPr>
      </w:pPr>
    </w:p>
    <w:p w:rsidR="00136DC7" w:rsidRDefault="00136DC7" w:rsidP="00396B42">
      <w:pPr>
        <w:spacing w:after="0" w:line="240" w:lineRule="auto"/>
        <w:jc w:val="center"/>
        <w:rPr>
          <w:rFonts w:ascii="Times New Roman" w:eastAsia="Times New Roman" w:hAnsi="Times New Roman" w:cs="Times New Roman"/>
          <w:b/>
          <w:sz w:val="28"/>
          <w:szCs w:val="28"/>
          <w:lang w:eastAsia="ru-RU"/>
        </w:rPr>
      </w:pPr>
    </w:p>
    <w:p w:rsidR="00136DC7" w:rsidRDefault="00136DC7" w:rsidP="00396B42">
      <w:pPr>
        <w:spacing w:after="0" w:line="240" w:lineRule="auto"/>
        <w:jc w:val="center"/>
        <w:rPr>
          <w:rFonts w:ascii="Times New Roman" w:eastAsia="Times New Roman" w:hAnsi="Times New Roman" w:cs="Times New Roman"/>
          <w:b/>
          <w:sz w:val="28"/>
          <w:szCs w:val="28"/>
          <w:lang w:eastAsia="ru-RU"/>
        </w:rPr>
      </w:pPr>
    </w:p>
    <w:p w:rsidR="00726296" w:rsidRDefault="00726296" w:rsidP="00396B4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Туризм</w:t>
      </w:r>
    </w:p>
    <w:p w:rsidR="00726296" w:rsidRPr="00726296" w:rsidRDefault="00726296" w:rsidP="00396B42">
      <w:pPr>
        <w:spacing w:after="0" w:line="240" w:lineRule="auto"/>
        <w:ind w:firstLine="708"/>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Основными направлениями развития сферы туризма и рекреации в границах города Заринск является деловой туризм и лечебно-оздоровительный туризм в санатории-профилактории «Бодрость» ЧУЗ «Медико-санитарная часть АО «Алтай-Кокс».</w:t>
      </w:r>
    </w:p>
    <w:p w:rsidR="00726296" w:rsidRPr="00726296" w:rsidRDefault="00726296" w:rsidP="00396B4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В 2021 г. на территории города услуги размещения туристов оказывали 5 объектов, единовременной вместимостью 363 койко-места, в том числе санаторий-профилакторий «Бодрость» на 105 мест, 3 гостиницы на 248 мест, гостевой дом «Русское подворье» на 10 мест.</w:t>
      </w:r>
    </w:p>
    <w:p w:rsidR="00726296" w:rsidRPr="00726296" w:rsidRDefault="00726296" w:rsidP="00396B4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 xml:space="preserve">Санаторий-профилакторий «Бодрость» принимает на лечение пациентов с заболеваниями опорно-двигательного аппарата, </w:t>
      </w:r>
      <w:proofErr w:type="gramStart"/>
      <w:r w:rsidRPr="00726296">
        <w:rPr>
          <w:rFonts w:ascii="Times New Roman" w:eastAsia="Times New Roman" w:hAnsi="Times New Roman" w:cs="Times New Roman"/>
          <w:sz w:val="28"/>
          <w:szCs w:val="28"/>
          <w:lang w:eastAsia="ru-RU"/>
        </w:rPr>
        <w:t>дыхательной</w:t>
      </w:r>
      <w:proofErr w:type="gramEnd"/>
      <w:r w:rsidRPr="00726296">
        <w:rPr>
          <w:rFonts w:ascii="Times New Roman" w:eastAsia="Times New Roman" w:hAnsi="Times New Roman" w:cs="Times New Roman"/>
          <w:sz w:val="28"/>
          <w:szCs w:val="28"/>
          <w:lang w:eastAsia="ru-RU"/>
        </w:rPr>
        <w:t xml:space="preserve"> и сердечно-сосудистой систем. Санаторий – профилакторий является ведомственным учреждением АО «Алтай-Кокс», но принимает отдыхающих и на коммерческой основе. </w:t>
      </w:r>
    </w:p>
    <w:p w:rsidR="00726296" w:rsidRPr="00726296" w:rsidRDefault="00726296" w:rsidP="00396B4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 xml:space="preserve">В коллективных средствах размещения города Заринска в 2021 г. проживало более 6 тыс. человек, из которых 933 человека – проживающие в санатории-профилактории «Бодрость». Туристские услуги на территории города Заринска также оказывают 4 туристические фирмы. </w:t>
      </w:r>
    </w:p>
    <w:p w:rsidR="00726296" w:rsidRPr="00726296" w:rsidRDefault="00726296" w:rsidP="00396B42">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726296">
        <w:rPr>
          <w:rFonts w:ascii="Times New Roman" w:eastAsia="Times New Roman" w:hAnsi="Times New Roman" w:cs="Times New Roman"/>
          <w:sz w:val="28"/>
          <w:szCs w:val="28"/>
          <w:lang w:eastAsia="ru-RU"/>
        </w:rPr>
        <w:t>В целях оказания содействия в развитии сферы туризма на территории города Заринска, в рамках реализации мероприятий государственной программы Алтайского края «Развитие туризма в Алтайском крае», государственная поддержка в виде гранта на реализацию проектов по развитию сферы туризма на территории муниципальных образований была предоставлена в 2020 г. ООО «Байт-Тур» на реализацию проекта по приобретению микроавтобуса в целях организации туров по территории</w:t>
      </w:r>
      <w:proofErr w:type="gramEnd"/>
      <w:r w:rsidRPr="00726296">
        <w:rPr>
          <w:rFonts w:ascii="Times New Roman" w:eastAsia="Times New Roman" w:hAnsi="Times New Roman" w:cs="Times New Roman"/>
          <w:sz w:val="28"/>
          <w:szCs w:val="28"/>
          <w:lang w:eastAsia="ru-RU"/>
        </w:rPr>
        <w:t xml:space="preserve"> Алтайского края (сумма предоставленных сре</w:t>
      </w:r>
      <w:proofErr w:type="gramStart"/>
      <w:r w:rsidRPr="00726296">
        <w:rPr>
          <w:rFonts w:ascii="Times New Roman" w:eastAsia="Times New Roman" w:hAnsi="Times New Roman" w:cs="Times New Roman"/>
          <w:sz w:val="28"/>
          <w:szCs w:val="28"/>
          <w:lang w:eastAsia="ru-RU"/>
        </w:rPr>
        <w:t>дств кр</w:t>
      </w:r>
      <w:proofErr w:type="gramEnd"/>
      <w:r w:rsidRPr="00726296">
        <w:rPr>
          <w:rFonts w:ascii="Times New Roman" w:eastAsia="Times New Roman" w:hAnsi="Times New Roman" w:cs="Times New Roman"/>
          <w:sz w:val="28"/>
          <w:szCs w:val="28"/>
          <w:lang w:eastAsia="ru-RU"/>
        </w:rPr>
        <w:t>аевого бюджета составила 643,5 тыс. руб.).</w:t>
      </w:r>
    </w:p>
    <w:p w:rsidR="00726296" w:rsidRDefault="00726296" w:rsidP="00396B42">
      <w:pPr>
        <w:spacing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after="0" w:line="240" w:lineRule="auto"/>
        <w:jc w:val="center"/>
        <w:outlineLvl w:val="0"/>
        <w:rPr>
          <w:rFonts w:ascii="Times New Roman" w:eastAsia="Calibri" w:hAnsi="Times New Roman" w:cs="Times New Roman"/>
          <w:b/>
          <w:bCs/>
          <w:sz w:val="28"/>
          <w:szCs w:val="28"/>
          <w:shd w:val="clear" w:color="auto" w:fill="FFFFFF"/>
          <w:lang w:eastAsia="ru-RU"/>
        </w:rPr>
      </w:pPr>
    </w:p>
    <w:p w:rsidR="003C75AE" w:rsidRPr="003C75AE" w:rsidRDefault="003C75AE" w:rsidP="00396B42">
      <w:pPr>
        <w:spacing w:after="0" w:line="240" w:lineRule="auto"/>
        <w:jc w:val="center"/>
        <w:outlineLvl w:val="0"/>
        <w:rPr>
          <w:rFonts w:ascii="Times New Roman" w:eastAsia="Calibri" w:hAnsi="Times New Roman" w:cs="Times New Roman"/>
          <w:b/>
          <w:bCs/>
          <w:sz w:val="28"/>
          <w:szCs w:val="28"/>
          <w:shd w:val="clear" w:color="auto" w:fill="FFFFFF"/>
          <w:lang w:eastAsia="ru-RU"/>
        </w:rPr>
      </w:pPr>
      <w:r w:rsidRPr="003C75AE">
        <w:rPr>
          <w:rFonts w:ascii="Times New Roman" w:eastAsia="Calibri" w:hAnsi="Times New Roman" w:cs="Times New Roman"/>
          <w:b/>
          <w:bCs/>
          <w:sz w:val="28"/>
          <w:szCs w:val="28"/>
          <w:shd w:val="clear" w:color="auto" w:fill="FFFFFF"/>
          <w:lang w:eastAsia="ru-RU"/>
        </w:rPr>
        <w:t>Транспорт и связь</w:t>
      </w:r>
    </w:p>
    <w:p w:rsidR="003C75AE" w:rsidRPr="003C75AE" w:rsidRDefault="003C75AE" w:rsidP="00396B42">
      <w:pPr>
        <w:spacing w:after="0" w:line="240" w:lineRule="auto"/>
        <w:ind w:firstLine="720"/>
        <w:jc w:val="both"/>
        <w:rPr>
          <w:rFonts w:ascii="Times New Roman" w:eastAsia="Times New Roman" w:hAnsi="Times New Roman" w:cs="Times New Roman"/>
          <w:sz w:val="28"/>
          <w:szCs w:val="28"/>
          <w:lang w:eastAsia="ru-RU"/>
        </w:rPr>
      </w:pPr>
      <w:r w:rsidRPr="003C75AE">
        <w:rPr>
          <w:rFonts w:ascii="Times New Roman" w:eastAsia="Times New Roman" w:hAnsi="Times New Roman" w:cs="Times New Roman"/>
          <w:sz w:val="28"/>
          <w:szCs w:val="28"/>
          <w:lang w:eastAsia="ru-RU"/>
        </w:rPr>
        <w:t>Автомобильные дороги общего пользования местного значения города имеют протяженность 301,6 км, в том числе с твердым покрытием 139,5 км. Протяженность автомобильных дорог, не отвечающая нормативным требованиям, 160,6 км, что составляет 53% от общей протяженности.</w:t>
      </w:r>
    </w:p>
    <w:p w:rsidR="003C75AE" w:rsidRPr="003C75AE" w:rsidRDefault="003C75AE" w:rsidP="00396B42">
      <w:pPr>
        <w:spacing w:after="0" w:line="240" w:lineRule="auto"/>
        <w:ind w:firstLine="720"/>
        <w:jc w:val="both"/>
        <w:rPr>
          <w:rFonts w:ascii="Times New Roman" w:eastAsia="Times New Roman" w:hAnsi="Times New Roman" w:cs="Times New Roman"/>
          <w:sz w:val="28"/>
          <w:szCs w:val="28"/>
          <w:lang w:eastAsia="ru-RU"/>
        </w:rPr>
      </w:pPr>
      <w:proofErr w:type="gramStart"/>
      <w:r w:rsidRPr="003C75AE">
        <w:rPr>
          <w:rFonts w:ascii="Times New Roman" w:eastAsia="Times New Roman" w:hAnsi="Times New Roman" w:cs="Times New Roman"/>
          <w:sz w:val="28"/>
          <w:szCs w:val="28"/>
          <w:lang w:eastAsia="ru-RU"/>
        </w:rPr>
        <w:t>В период 2018-2021 гг. на поддержку и развитие дорожной деятельности выделялась краевая субсидия в размере 74 460,8 тыс. руб. на ремонт участков автомобильных дорог общего пользования местного значения общим объемом 61,946 тыс. кв. м. В рамках реализации краевой адресной инвестиционной программы на 2020 г. выделено 5973 тыс. руб. на разработку проектно-сметной документации по объекту «г. Заринск, восстановление строительных конструкций автомобильного</w:t>
      </w:r>
      <w:proofErr w:type="gramEnd"/>
      <w:r w:rsidRPr="003C75AE">
        <w:rPr>
          <w:rFonts w:ascii="Times New Roman" w:eastAsia="Times New Roman" w:hAnsi="Times New Roman" w:cs="Times New Roman"/>
          <w:sz w:val="28"/>
          <w:szCs w:val="28"/>
          <w:lang w:eastAsia="ru-RU"/>
        </w:rPr>
        <w:t xml:space="preserve"> моста через р. </w:t>
      </w:r>
      <w:proofErr w:type="spellStart"/>
      <w:r w:rsidRPr="003C75AE">
        <w:rPr>
          <w:rFonts w:ascii="Times New Roman" w:eastAsia="Times New Roman" w:hAnsi="Times New Roman" w:cs="Times New Roman"/>
          <w:sz w:val="28"/>
          <w:szCs w:val="28"/>
          <w:lang w:eastAsia="ru-RU"/>
        </w:rPr>
        <w:t>Чумыш</w:t>
      </w:r>
      <w:proofErr w:type="spellEnd"/>
      <w:r w:rsidRPr="003C75AE">
        <w:rPr>
          <w:rFonts w:ascii="Times New Roman" w:eastAsia="Times New Roman" w:hAnsi="Times New Roman" w:cs="Times New Roman"/>
          <w:sz w:val="28"/>
          <w:szCs w:val="28"/>
          <w:lang w:eastAsia="ru-RU"/>
        </w:rPr>
        <w:t xml:space="preserve">». Дополнительно в 2021 г. направлено 85659 тыс. рублей на проведение восстановления строительных конструкций автомобильного моста через р. </w:t>
      </w:r>
      <w:proofErr w:type="spellStart"/>
      <w:r w:rsidRPr="003C75AE">
        <w:rPr>
          <w:rFonts w:ascii="Times New Roman" w:eastAsia="Times New Roman" w:hAnsi="Times New Roman" w:cs="Times New Roman"/>
          <w:sz w:val="28"/>
          <w:szCs w:val="28"/>
          <w:lang w:eastAsia="ru-RU"/>
        </w:rPr>
        <w:t>Чумыш</w:t>
      </w:r>
      <w:proofErr w:type="spellEnd"/>
      <w:r w:rsidRPr="003C75AE">
        <w:rPr>
          <w:rFonts w:ascii="Times New Roman" w:eastAsia="Times New Roman" w:hAnsi="Times New Roman" w:cs="Times New Roman"/>
          <w:sz w:val="28"/>
          <w:szCs w:val="28"/>
          <w:lang w:eastAsia="ru-RU"/>
        </w:rPr>
        <w:t>. Таким образом, финансирование дорожной деятельности города за счет субсидии из краевого бюджета в период 2018-2021 гг. составило 166092,8 тыс. руб.</w:t>
      </w:r>
    </w:p>
    <w:p w:rsidR="003C75AE" w:rsidRPr="003C75AE" w:rsidRDefault="003C75AE" w:rsidP="00396B42">
      <w:pPr>
        <w:spacing w:after="0" w:line="240" w:lineRule="auto"/>
        <w:ind w:firstLine="708"/>
        <w:jc w:val="both"/>
        <w:rPr>
          <w:rFonts w:ascii="Times New Roman" w:eastAsia="Times New Roman" w:hAnsi="Times New Roman" w:cs="Times New Roman"/>
          <w:sz w:val="28"/>
          <w:szCs w:val="28"/>
          <w:lang w:eastAsia="ru-RU"/>
        </w:rPr>
      </w:pPr>
      <w:r w:rsidRPr="003C75AE">
        <w:rPr>
          <w:rFonts w:ascii="Times New Roman" w:eastAsia="Times New Roman" w:hAnsi="Times New Roman" w:cs="Times New Roman"/>
          <w:sz w:val="28"/>
          <w:szCs w:val="28"/>
          <w:lang w:eastAsia="ru-RU"/>
        </w:rPr>
        <w:t xml:space="preserve">Субсидирование бюджета города Заринска в соответствии с законом о краевом бюджете Алтайского края </w:t>
      </w:r>
      <w:r w:rsidRPr="003C75AE">
        <w:rPr>
          <w:rFonts w:ascii="Times New Roman" w:eastAsia="Times New Roman" w:hAnsi="Times New Roman" w:cs="Times New Roman"/>
          <w:sz w:val="28"/>
          <w:szCs w:val="28"/>
          <w:shd w:val="clear" w:color="auto" w:fill="FFFFFF"/>
          <w:lang w:eastAsia="ru-RU"/>
        </w:rPr>
        <w:t>предусмотрено в размере</w:t>
      </w:r>
      <w:r w:rsidRPr="003C75AE">
        <w:rPr>
          <w:rFonts w:ascii="Times New Roman" w:eastAsia="Times New Roman" w:hAnsi="Times New Roman" w:cs="Times New Roman"/>
          <w:sz w:val="28"/>
          <w:szCs w:val="28"/>
          <w:lang w:eastAsia="ru-RU"/>
        </w:rPr>
        <w:t xml:space="preserve"> 10383 тыс. руб. ежегодно. К вышеперечисленному на реализацию мероприятий в 2022 г. по  созданию объектов инфраструктуры на территории Алтайского края за счет средств инфраструктурных бюджетных кредитов г. Заринску предусмотрено 308255 тыс. руб., в том числе 150000 тыс. руб. на капитальный ремонт автодороги с железобетонным автодорожным путепроводом над железнодорожными путями, расположенной по ул. </w:t>
      </w:r>
      <w:proofErr w:type="gramStart"/>
      <w:r w:rsidRPr="003C75AE">
        <w:rPr>
          <w:rFonts w:ascii="Times New Roman" w:eastAsia="Times New Roman" w:hAnsi="Times New Roman" w:cs="Times New Roman"/>
          <w:sz w:val="28"/>
          <w:szCs w:val="28"/>
          <w:lang w:eastAsia="ru-RU"/>
        </w:rPr>
        <w:t>Зеленая</w:t>
      </w:r>
      <w:proofErr w:type="gramEnd"/>
      <w:r w:rsidRPr="003C75AE">
        <w:rPr>
          <w:rFonts w:ascii="Times New Roman" w:eastAsia="Times New Roman" w:hAnsi="Times New Roman" w:cs="Times New Roman"/>
          <w:sz w:val="28"/>
          <w:szCs w:val="28"/>
          <w:lang w:eastAsia="ru-RU"/>
        </w:rPr>
        <w:t xml:space="preserve">; 158255 тыс. руб. на выполнение работ по капитальному ремонту (восстановлению строительных конструкций) автомобильного моста через р. </w:t>
      </w:r>
      <w:proofErr w:type="spellStart"/>
      <w:r w:rsidRPr="003C75AE">
        <w:rPr>
          <w:rFonts w:ascii="Times New Roman" w:eastAsia="Times New Roman" w:hAnsi="Times New Roman" w:cs="Times New Roman"/>
          <w:sz w:val="28"/>
          <w:szCs w:val="28"/>
          <w:lang w:eastAsia="ru-RU"/>
        </w:rPr>
        <w:t>Чумыш</w:t>
      </w:r>
      <w:proofErr w:type="spellEnd"/>
      <w:r w:rsidRPr="003C75AE">
        <w:rPr>
          <w:rFonts w:ascii="Times New Roman" w:eastAsia="Times New Roman" w:hAnsi="Times New Roman" w:cs="Times New Roman"/>
          <w:sz w:val="28"/>
          <w:szCs w:val="28"/>
          <w:lang w:eastAsia="ru-RU"/>
        </w:rPr>
        <w:t>. Общий размер денежных средств муниципального дорожного фонда и местного бюджета, направленного на ведение дорожной деятельности города Заринска, в 2021 г. составил 235453 тыс. руб.</w:t>
      </w:r>
    </w:p>
    <w:p w:rsidR="003C75AE" w:rsidRPr="003C75AE" w:rsidRDefault="003C75AE" w:rsidP="00396B42">
      <w:pPr>
        <w:suppressAutoHyphens/>
        <w:spacing w:after="0" w:line="240" w:lineRule="auto"/>
        <w:ind w:firstLine="708"/>
        <w:jc w:val="both"/>
        <w:rPr>
          <w:rFonts w:ascii="Times New Roman" w:eastAsia="Times New Roman" w:hAnsi="Times New Roman" w:cs="Times New Roman"/>
          <w:sz w:val="28"/>
          <w:szCs w:val="28"/>
          <w:lang w:eastAsia="ru-RU"/>
        </w:rPr>
      </w:pPr>
      <w:r w:rsidRPr="003C75AE">
        <w:rPr>
          <w:rFonts w:ascii="Times New Roman" w:eastAsia="Times New Roman" w:hAnsi="Times New Roman" w:cs="Times New Roman"/>
          <w:sz w:val="28"/>
          <w:szCs w:val="28"/>
          <w:lang w:eastAsia="ru-RU"/>
        </w:rPr>
        <w:t xml:space="preserve">От ст. Барнаул до ст. </w:t>
      </w:r>
      <w:proofErr w:type="spellStart"/>
      <w:r w:rsidRPr="003C75AE">
        <w:rPr>
          <w:rFonts w:ascii="Times New Roman" w:eastAsia="Times New Roman" w:hAnsi="Times New Roman" w:cs="Times New Roman"/>
          <w:sz w:val="28"/>
          <w:szCs w:val="28"/>
          <w:lang w:eastAsia="ru-RU"/>
        </w:rPr>
        <w:t>Заринская</w:t>
      </w:r>
      <w:proofErr w:type="spellEnd"/>
      <w:r w:rsidRPr="003C75AE">
        <w:rPr>
          <w:rFonts w:ascii="Times New Roman" w:eastAsia="Times New Roman" w:hAnsi="Times New Roman" w:cs="Times New Roman"/>
          <w:sz w:val="28"/>
          <w:szCs w:val="28"/>
          <w:lang w:eastAsia="ru-RU"/>
        </w:rPr>
        <w:t xml:space="preserve"> ежедневно курсирует 6 пар электропоездов, в том числе 1 скорый электропоезд. Стоимость проезда 124,0 руб. </w:t>
      </w:r>
    </w:p>
    <w:p w:rsidR="003C75AE" w:rsidRPr="003C75AE" w:rsidRDefault="003C75AE" w:rsidP="00396B42">
      <w:pPr>
        <w:spacing w:after="0" w:line="240" w:lineRule="auto"/>
        <w:ind w:firstLine="709"/>
        <w:jc w:val="both"/>
        <w:rPr>
          <w:rFonts w:ascii="Times New Roman" w:eastAsia="Calibri" w:hAnsi="Times New Roman" w:cs="Times New Roman"/>
          <w:sz w:val="28"/>
          <w:szCs w:val="28"/>
        </w:rPr>
      </w:pPr>
      <w:r w:rsidRPr="003C75AE">
        <w:rPr>
          <w:rFonts w:ascii="Times New Roman" w:eastAsia="Calibri" w:hAnsi="Times New Roman" w:cs="Times New Roman"/>
          <w:sz w:val="28"/>
          <w:szCs w:val="28"/>
        </w:rPr>
        <w:t>Через город Заринск проходит 5 межмуниципальных маршрутов, 4 из которых соединяют г. Зарин</w:t>
      </w:r>
      <w:proofErr w:type="gramStart"/>
      <w:r w:rsidRPr="003C75AE">
        <w:rPr>
          <w:rFonts w:ascii="Times New Roman" w:eastAsia="Calibri" w:hAnsi="Times New Roman" w:cs="Times New Roman"/>
          <w:sz w:val="28"/>
          <w:szCs w:val="28"/>
        </w:rPr>
        <w:t>ск с кр</w:t>
      </w:r>
      <w:proofErr w:type="gramEnd"/>
      <w:r w:rsidRPr="003C75AE">
        <w:rPr>
          <w:rFonts w:ascii="Times New Roman" w:eastAsia="Calibri" w:hAnsi="Times New Roman" w:cs="Times New Roman"/>
          <w:sz w:val="28"/>
          <w:szCs w:val="28"/>
        </w:rPr>
        <w:t xml:space="preserve">аевым центром г. Барнаулом, а также муниципальными районами края. Кроме этого, установлено 4 </w:t>
      </w:r>
      <w:proofErr w:type="gramStart"/>
      <w:r w:rsidRPr="003C75AE">
        <w:rPr>
          <w:rFonts w:ascii="Times New Roman" w:eastAsia="Calibri" w:hAnsi="Times New Roman" w:cs="Times New Roman"/>
          <w:sz w:val="28"/>
          <w:szCs w:val="28"/>
        </w:rPr>
        <w:t>межрегиональных</w:t>
      </w:r>
      <w:proofErr w:type="gramEnd"/>
      <w:r w:rsidRPr="003C75AE">
        <w:rPr>
          <w:rFonts w:ascii="Times New Roman" w:eastAsia="Calibri" w:hAnsi="Times New Roman" w:cs="Times New Roman"/>
          <w:sz w:val="28"/>
          <w:szCs w:val="28"/>
        </w:rPr>
        <w:t xml:space="preserve"> маршрута, которые связывают г. Заринск с Кемеровской и Новосибирской областями.</w:t>
      </w:r>
    </w:p>
    <w:p w:rsidR="003C75AE" w:rsidRPr="003C75AE" w:rsidRDefault="003C75AE" w:rsidP="00396B42">
      <w:pPr>
        <w:spacing w:after="0" w:line="240" w:lineRule="auto"/>
        <w:ind w:firstLine="709"/>
        <w:jc w:val="both"/>
        <w:rPr>
          <w:rFonts w:ascii="Times New Roman" w:eastAsia="Calibri" w:hAnsi="Times New Roman" w:cs="Times New Roman"/>
          <w:sz w:val="28"/>
          <w:szCs w:val="28"/>
        </w:rPr>
      </w:pPr>
      <w:proofErr w:type="gramStart"/>
      <w:r w:rsidRPr="003C75AE">
        <w:rPr>
          <w:rFonts w:ascii="Times New Roman" w:eastAsia="Calibri" w:hAnsi="Times New Roman" w:cs="Times New Roman"/>
          <w:bCs/>
          <w:sz w:val="28"/>
          <w:szCs w:val="28"/>
        </w:rPr>
        <w:t>С целью государственной поддержки и обеспечения доступности услуг общественного пассажирского транспорта для населения г. Заринска, в собственность администрации города переданы 5 автобусов марки ПАЗ, приобретенных за счет средств краевого бюджета в 2021 г.</w:t>
      </w:r>
      <w:r w:rsidR="006416A3">
        <w:rPr>
          <w:rFonts w:ascii="Times New Roman" w:eastAsia="Calibri" w:hAnsi="Times New Roman" w:cs="Times New Roman"/>
          <w:bCs/>
          <w:sz w:val="28"/>
          <w:szCs w:val="28"/>
        </w:rPr>
        <w:t xml:space="preserve"> </w:t>
      </w:r>
      <w:r w:rsidRPr="003C75AE">
        <w:rPr>
          <w:rFonts w:ascii="Times New Roman" w:eastAsia="Calibri" w:hAnsi="Times New Roman" w:cs="Times New Roman"/>
          <w:sz w:val="28"/>
          <w:szCs w:val="28"/>
        </w:rPr>
        <w:t xml:space="preserve">Согласно реестру муниципальных маршрутов регулярных перевозок, на территории города </w:t>
      </w:r>
      <w:r w:rsidRPr="003C75AE">
        <w:rPr>
          <w:rFonts w:ascii="Times New Roman" w:eastAsia="Calibri" w:hAnsi="Times New Roman" w:cs="Times New Roman"/>
          <w:sz w:val="28"/>
          <w:szCs w:val="28"/>
        </w:rPr>
        <w:lastRenderedPageBreak/>
        <w:t>Заринска муниципальная маршрутная сеть состоит из 6 маршрутов, на которых работают 21 автобус малого и среднего классов.</w:t>
      </w:r>
      <w:proofErr w:type="gramEnd"/>
    </w:p>
    <w:p w:rsidR="003C75AE" w:rsidRPr="003C75AE" w:rsidRDefault="003C75AE" w:rsidP="00396B42">
      <w:pPr>
        <w:tabs>
          <w:tab w:val="left" w:pos="10206"/>
        </w:tabs>
        <w:spacing w:after="0" w:line="240" w:lineRule="auto"/>
        <w:ind w:firstLine="709"/>
        <w:jc w:val="both"/>
        <w:rPr>
          <w:rFonts w:ascii="Times New Roman" w:eastAsia="Times New Roman" w:hAnsi="Times New Roman" w:cs="Times New Roman"/>
          <w:sz w:val="28"/>
          <w:szCs w:val="28"/>
          <w:lang w:eastAsia="ru-RU"/>
        </w:rPr>
      </w:pPr>
      <w:r w:rsidRPr="003C75AE">
        <w:rPr>
          <w:rFonts w:ascii="Times New Roman" w:eastAsia="Times New Roman" w:hAnsi="Times New Roman" w:cs="Times New Roman"/>
          <w:sz w:val="28"/>
          <w:szCs w:val="28"/>
          <w:lang w:eastAsia="ru-RU"/>
        </w:rPr>
        <w:t>Задействованная емкость телефонных станций г. Заринска составила 3700 абонентов, проникновение услуг связи ПАО «Ростелеком составляет 52%. В Заринске действует 5 провайдеров фиксированной связи. Устойчивой мобильной связью обеспечено 100% населения города. Вся территория города охвачена вещанием федеральных и региональных телекомпаний. Сеть почтовой связи на протяжении многих лет остается неизменной и состоит из 7 отделений связи.</w:t>
      </w: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p>
    <w:p w:rsidR="00726296" w:rsidRPr="00726296" w:rsidRDefault="00726296" w:rsidP="00396B42">
      <w:pPr>
        <w:spacing w:before="120" w:after="120" w:line="240" w:lineRule="auto"/>
        <w:jc w:val="center"/>
        <w:outlineLvl w:val="0"/>
        <w:rPr>
          <w:rFonts w:ascii="Times New Roman" w:eastAsia="Calibri" w:hAnsi="Times New Roman" w:cs="Times New Roman"/>
          <w:b/>
          <w:bCs/>
          <w:sz w:val="28"/>
          <w:szCs w:val="28"/>
          <w:shd w:val="clear" w:color="auto" w:fill="FFFFFF"/>
          <w:lang w:eastAsia="ru-RU"/>
        </w:rPr>
      </w:pPr>
      <w:r w:rsidRPr="00726296">
        <w:rPr>
          <w:rFonts w:ascii="Times New Roman" w:eastAsia="Calibri" w:hAnsi="Times New Roman" w:cs="Times New Roman"/>
          <w:b/>
          <w:bCs/>
          <w:sz w:val="28"/>
          <w:szCs w:val="28"/>
          <w:shd w:val="clear" w:color="auto" w:fill="FFFFFF"/>
          <w:lang w:eastAsia="ru-RU"/>
        </w:rPr>
        <w:lastRenderedPageBreak/>
        <w:t>Деловая инфраструктура, малый, средний бизнес и потребительский рынок</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 xml:space="preserve">В 2021 г. в г. Заринске действовало 271 единиц малых и средних предприятия. </w:t>
      </w:r>
      <w:proofErr w:type="gramStart"/>
      <w:r w:rsidRPr="00726296">
        <w:rPr>
          <w:rFonts w:ascii="Times New Roman" w:eastAsia="Times New Roman" w:hAnsi="Times New Roman" w:cs="Times New Roman"/>
          <w:sz w:val="28"/>
          <w:szCs w:val="28"/>
          <w:lang w:eastAsia="ru-RU"/>
        </w:rPr>
        <w:t>Среднесписочная численность работников на малых и средних предприятиях составила 3308 чел. Количество индивидуальных предпринимателей, осуществляющих деятельность в 2021 г. – 773 чел. По итогам 2021 г. доля налоговых поступлений, полученных от субъектов малого и среднего предпринимательства, в доходах бюджета города составила 21,2%. В целом доля занятых на малых и средних предприятиях от численности занятых в экономике города в 2017-2021 гг. варьировала</w:t>
      </w:r>
      <w:proofErr w:type="gramEnd"/>
      <w:r w:rsidRPr="00726296">
        <w:rPr>
          <w:rFonts w:ascii="Times New Roman" w:eastAsia="Times New Roman" w:hAnsi="Times New Roman" w:cs="Times New Roman"/>
          <w:sz w:val="28"/>
          <w:szCs w:val="28"/>
          <w:lang w:eastAsia="ru-RU"/>
        </w:rPr>
        <w:t xml:space="preserve"> от 25,5% до 31,5%, что является достаточно высоким показателем.</w:t>
      </w:r>
    </w:p>
    <w:p w:rsidR="00726296" w:rsidRDefault="00726296" w:rsidP="00396B42">
      <w:pPr>
        <w:spacing w:after="0" w:line="240" w:lineRule="auto"/>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Показатели развития малого и среднего предпринимательства в г. Заринск</w:t>
      </w:r>
    </w:p>
    <w:tbl>
      <w:tblPr>
        <w:tblStyle w:val="10"/>
        <w:tblW w:w="0" w:type="auto"/>
        <w:tblLook w:val="04A0" w:firstRow="1" w:lastRow="0" w:firstColumn="1" w:lastColumn="0" w:noHBand="0" w:noVBand="1"/>
      </w:tblPr>
      <w:tblGrid>
        <w:gridCol w:w="4995"/>
        <w:gridCol w:w="915"/>
        <w:gridCol w:w="915"/>
        <w:gridCol w:w="915"/>
        <w:gridCol w:w="915"/>
        <w:gridCol w:w="915"/>
      </w:tblGrid>
      <w:tr w:rsidR="00726296" w:rsidRPr="00726296" w:rsidTr="008450F1">
        <w:trPr>
          <w:trHeight w:val="20"/>
        </w:trPr>
        <w:tc>
          <w:tcPr>
            <w:tcW w:w="0" w:type="auto"/>
            <w:vAlign w:val="center"/>
            <w:hideMark/>
          </w:tcPr>
          <w:p w:rsidR="00726296" w:rsidRPr="00726296" w:rsidRDefault="00726296" w:rsidP="00396B42">
            <w:pPr>
              <w:jc w:val="center"/>
              <w:rPr>
                <w:sz w:val="24"/>
                <w:szCs w:val="24"/>
              </w:rPr>
            </w:pPr>
            <w:r w:rsidRPr="00726296">
              <w:rPr>
                <w:sz w:val="24"/>
                <w:szCs w:val="24"/>
              </w:rPr>
              <w:t>Показатели</w:t>
            </w:r>
          </w:p>
        </w:tc>
        <w:tc>
          <w:tcPr>
            <w:tcW w:w="0" w:type="auto"/>
            <w:noWrap/>
            <w:vAlign w:val="center"/>
            <w:hideMark/>
          </w:tcPr>
          <w:p w:rsidR="00726296" w:rsidRPr="00726296" w:rsidRDefault="00726296" w:rsidP="00396B42">
            <w:pPr>
              <w:jc w:val="center"/>
              <w:rPr>
                <w:sz w:val="24"/>
                <w:szCs w:val="24"/>
              </w:rPr>
            </w:pPr>
            <w:r w:rsidRPr="00726296">
              <w:rPr>
                <w:sz w:val="24"/>
                <w:szCs w:val="24"/>
              </w:rPr>
              <w:t>2017 г.</w:t>
            </w:r>
          </w:p>
        </w:tc>
        <w:tc>
          <w:tcPr>
            <w:tcW w:w="0" w:type="auto"/>
            <w:noWrap/>
            <w:vAlign w:val="center"/>
            <w:hideMark/>
          </w:tcPr>
          <w:p w:rsidR="00726296" w:rsidRPr="00726296" w:rsidRDefault="00726296" w:rsidP="00396B42">
            <w:pPr>
              <w:jc w:val="center"/>
              <w:rPr>
                <w:sz w:val="24"/>
                <w:szCs w:val="24"/>
              </w:rPr>
            </w:pPr>
            <w:r w:rsidRPr="00726296">
              <w:rPr>
                <w:sz w:val="24"/>
                <w:szCs w:val="24"/>
              </w:rPr>
              <w:t>2018 г.</w:t>
            </w:r>
          </w:p>
        </w:tc>
        <w:tc>
          <w:tcPr>
            <w:tcW w:w="0" w:type="auto"/>
            <w:noWrap/>
            <w:vAlign w:val="center"/>
            <w:hideMark/>
          </w:tcPr>
          <w:p w:rsidR="00726296" w:rsidRPr="00726296" w:rsidRDefault="00726296" w:rsidP="00396B42">
            <w:pPr>
              <w:jc w:val="center"/>
              <w:rPr>
                <w:sz w:val="24"/>
                <w:szCs w:val="24"/>
              </w:rPr>
            </w:pPr>
            <w:r w:rsidRPr="00726296">
              <w:rPr>
                <w:sz w:val="24"/>
                <w:szCs w:val="24"/>
              </w:rPr>
              <w:t>2019 г.</w:t>
            </w:r>
          </w:p>
        </w:tc>
        <w:tc>
          <w:tcPr>
            <w:tcW w:w="0" w:type="auto"/>
            <w:noWrap/>
            <w:vAlign w:val="center"/>
            <w:hideMark/>
          </w:tcPr>
          <w:p w:rsidR="00726296" w:rsidRPr="00726296" w:rsidRDefault="00726296" w:rsidP="00396B42">
            <w:pPr>
              <w:jc w:val="center"/>
              <w:rPr>
                <w:sz w:val="24"/>
                <w:szCs w:val="24"/>
              </w:rPr>
            </w:pPr>
            <w:r w:rsidRPr="00726296">
              <w:rPr>
                <w:sz w:val="24"/>
                <w:szCs w:val="24"/>
              </w:rPr>
              <w:t>2020 г.</w:t>
            </w:r>
          </w:p>
        </w:tc>
        <w:tc>
          <w:tcPr>
            <w:tcW w:w="0" w:type="auto"/>
            <w:noWrap/>
            <w:vAlign w:val="center"/>
            <w:hideMark/>
          </w:tcPr>
          <w:p w:rsidR="00726296" w:rsidRPr="00726296" w:rsidRDefault="00726296" w:rsidP="00396B42">
            <w:pPr>
              <w:jc w:val="center"/>
              <w:rPr>
                <w:sz w:val="24"/>
                <w:szCs w:val="24"/>
              </w:rPr>
            </w:pPr>
            <w:r w:rsidRPr="00726296">
              <w:rPr>
                <w:sz w:val="24"/>
                <w:szCs w:val="24"/>
              </w:rPr>
              <w:t>2021 г.</w:t>
            </w:r>
          </w:p>
        </w:tc>
      </w:tr>
      <w:tr w:rsidR="00726296" w:rsidRPr="00726296" w:rsidTr="008450F1">
        <w:trPr>
          <w:trHeight w:val="20"/>
        </w:trPr>
        <w:tc>
          <w:tcPr>
            <w:tcW w:w="0" w:type="auto"/>
            <w:vAlign w:val="center"/>
            <w:hideMark/>
          </w:tcPr>
          <w:p w:rsidR="00726296" w:rsidRPr="00726296" w:rsidRDefault="00726296" w:rsidP="00396B42">
            <w:pPr>
              <w:rPr>
                <w:sz w:val="24"/>
                <w:szCs w:val="24"/>
              </w:rPr>
            </w:pPr>
            <w:r w:rsidRPr="00726296">
              <w:rPr>
                <w:sz w:val="24"/>
                <w:szCs w:val="24"/>
              </w:rPr>
              <w:t>Количество субъектов малого и среднего предпринимательства – всего, ед.</w:t>
            </w:r>
          </w:p>
        </w:tc>
        <w:tc>
          <w:tcPr>
            <w:tcW w:w="0" w:type="auto"/>
            <w:noWrap/>
            <w:vAlign w:val="center"/>
            <w:hideMark/>
          </w:tcPr>
          <w:p w:rsidR="00726296" w:rsidRPr="00726296" w:rsidRDefault="00726296" w:rsidP="00396B42">
            <w:pPr>
              <w:jc w:val="center"/>
              <w:rPr>
                <w:sz w:val="24"/>
                <w:szCs w:val="24"/>
              </w:rPr>
            </w:pPr>
            <w:r w:rsidRPr="00726296">
              <w:rPr>
                <w:sz w:val="24"/>
                <w:szCs w:val="24"/>
              </w:rPr>
              <w:t>992</w:t>
            </w:r>
          </w:p>
        </w:tc>
        <w:tc>
          <w:tcPr>
            <w:tcW w:w="0" w:type="auto"/>
            <w:vAlign w:val="center"/>
            <w:hideMark/>
          </w:tcPr>
          <w:p w:rsidR="00726296" w:rsidRPr="00726296" w:rsidRDefault="00726296" w:rsidP="00396B42">
            <w:pPr>
              <w:jc w:val="center"/>
              <w:rPr>
                <w:sz w:val="24"/>
                <w:szCs w:val="24"/>
              </w:rPr>
            </w:pPr>
            <w:r w:rsidRPr="00726296">
              <w:rPr>
                <w:sz w:val="24"/>
                <w:szCs w:val="24"/>
              </w:rPr>
              <w:t>1086</w:t>
            </w:r>
          </w:p>
        </w:tc>
        <w:tc>
          <w:tcPr>
            <w:tcW w:w="0" w:type="auto"/>
            <w:noWrap/>
            <w:vAlign w:val="center"/>
            <w:hideMark/>
          </w:tcPr>
          <w:p w:rsidR="00726296" w:rsidRPr="00726296" w:rsidRDefault="00726296" w:rsidP="00396B42">
            <w:pPr>
              <w:jc w:val="center"/>
              <w:rPr>
                <w:sz w:val="24"/>
                <w:szCs w:val="24"/>
              </w:rPr>
            </w:pPr>
            <w:r w:rsidRPr="00726296">
              <w:rPr>
                <w:sz w:val="24"/>
                <w:szCs w:val="24"/>
              </w:rPr>
              <w:t>1049</w:t>
            </w:r>
          </w:p>
        </w:tc>
        <w:tc>
          <w:tcPr>
            <w:tcW w:w="0" w:type="auto"/>
            <w:vAlign w:val="center"/>
            <w:hideMark/>
          </w:tcPr>
          <w:p w:rsidR="00726296" w:rsidRPr="00726296" w:rsidRDefault="00726296" w:rsidP="00396B42">
            <w:pPr>
              <w:jc w:val="center"/>
              <w:rPr>
                <w:sz w:val="24"/>
                <w:szCs w:val="24"/>
              </w:rPr>
            </w:pPr>
            <w:r w:rsidRPr="00726296">
              <w:rPr>
                <w:sz w:val="24"/>
                <w:szCs w:val="24"/>
              </w:rPr>
              <w:t>1029</w:t>
            </w:r>
          </w:p>
        </w:tc>
        <w:tc>
          <w:tcPr>
            <w:tcW w:w="0" w:type="auto"/>
            <w:vAlign w:val="center"/>
            <w:hideMark/>
          </w:tcPr>
          <w:p w:rsidR="00726296" w:rsidRPr="00726296" w:rsidRDefault="00726296" w:rsidP="00396B42">
            <w:pPr>
              <w:jc w:val="center"/>
              <w:rPr>
                <w:sz w:val="24"/>
                <w:szCs w:val="24"/>
              </w:rPr>
            </w:pPr>
            <w:r w:rsidRPr="00726296">
              <w:rPr>
                <w:sz w:val="24"/>
                <w:szCs w:val="24"/>
              </w:rPr>
              <w:t>1044</w:t>
            </w:r>
          </w:p>
        </w:tc>
      </w:tr>
      <w:tr w:rsidR="00726296" w:rsidRPr="00726296" w:rsidTr="008450F1">
        <w:trPr>
          <w:trHeight w:val="20"/>
        </w:trPr>
        <w:tc>
          <w:tcPr>
            <w:tcW w:w="0" w:type="auto"/>
            <w:vAlign w:val="center"/>
            <w:hideMark/>
          </w:tcPr>
          <w:p w:rsidR="00726296" w:rsidRPr="00726296" w:rsidRDefault="00726296" w:rsidP="00396B42">
            <w:pPr>
              <w:rPr>
                <w:i/>
                <w:iCs/>
                <w:sz w:val="24"/>
                <w:szCs w:val="24"/>
              </w:rPr>
            </w:pPr>
            <w:r w:rsidRPr="00726296">
              <w:rPr>
                <w:i/>
                <w:iCs/>
                <w:sz w:val="24"/>
                <w:szCs w:val="24"/>
              </w:rPr>
              <w:t xml:space="preserve">в </w:t>
            </w:r>
            <w:proofErr w:type="spellStart"/>
            <w:r w:rsidRPr="00726296">
              <w:rPr>
                <w:i/>
                <w:iCs/>
                <w:sz w:val="24"/>
                <w:szCs w:val="24"/>
              </w:rPr>
              <w:t>т.ч</w:t>
            </w:r>
            <w:proofErr w:type="spellEnd"/>
            <w:r w:rsidRPr="00726296">
              <w:rPr>
                <w:i/>
                <w:iCs/>
                <w:sz w:val="24"/>
                <w:szCs w:val="24"/>
              </w:rPr>
              <w:t>. малые предприятия</w:t>
            </w:r>
          </w:p>
        </w:tc>
        <w:tc>
          <w:tcPr>
            <w:tcW w:w="0" w:type="auto"/>
            <w:noWrap/>
            <w:vAlign w:val="center"/>
            <w:hideMark/>
          </w:tcPr>
          <w:p w:rsidR="00726296" w:rsidRPr="00726296" w:rsidRDefault="00726296" w:rsidP="00396B42">
            <w:pPr>
              <w:jc w:val="center"/>
              <w:rPr>
                <w:i/>
                <w:iCs/>
                <w:sz w:val="24"/>
                <w:szCs w:val="24"/>
              </w:rPr>
            </w:pPr>
            <w:r w:rsidRPr="00726296">
              <w:rPr>
                <w:i/>
                <w:iCs/>
                <w:sz w:val="24"/>
                <w:szCs w:val="24"/>
              </w:rPr>
              <w:t>190</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190</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190</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271</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265</w:t>
            </w:r>
          </w:p>
        </w:tc>
      </w:tr>
      <w:tr w:rsidR="00726296" w:rsidRPr="00726296" w:rsidTr="008450F1">
        <w:trPr>
          <w:trHeight w:val="20"/>
        </w:trPr>
        <w:tc>
          <w:tcPr>
            <w:tcW w:w="0" w:type="auto"/>
            <w:vAlign w:val="center"/>
            <w:hideMark/>
          </w:tcPr>
          <w:p w:rsidR="00726296" w:rsidRPr="00726296" w:rsidRDefault="00726296" w:rsidP="00396B42">
            <w:pPr>
              <w:rPr>
                <w:i/>
                <w:iCs/>
                <w:sz w:val="24"/>
                <w:szCs w:val="24"/>
              </w:rPr>
            </w:pPr>
            <w:r w:rsidRPr="00726296">
              <w:rPr>
                <w:i/>
                <w:iCs/>
                <w:sz w:val="24"/>
                <w:szCs w:val="24"/>
              </w:rPr>
              <w:t>средние предприятия</w:t>
            </w:r>
          </w:p>
        </w:tc>
        <w:tc>
          <w:tcPr>
            <w:tcW w:w="0" w:type="auto"/>
            <w:noWrap/>
            <w:vAlign w:val="center"/>
            <w:hideMark/>
          </w:tcPr>
          <w:p w:rsidR="00726296" w:rsidRPr="00726296" w:rsidRDefault="00726296" w:rsidP="00396B42">
            <w:pPr>
              <w:jc w:val="center"/>
              <w:rPr>
                <w:i/>
                <w:iCs/>
                <w:sz w:val="24"/>
                <w:szCs w:val="24"/>
              </w:rPr>
            </w:pPr>
            <w:r w:rsidRPr="00726296">
              <w:rPr>
                <w:i/>
                <w:iCs/>
                <w:sz w:val="24"/>
                <w:szCs w:val="24"/>
              </w:rPr>
              <w:t>6</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6</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6</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6</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6</w:t>
            </w:r>
          </w:p>
        </w:tc>
      </w:tr>
      <w:tr w:rsidR="00726296" w:rsidRPr="00726296" w:rsidTr="008450F1">
        <w:trPr>
          <w:trHeight w:val="20"/>
        </w:trPr>
        <w:tc>
          <w:tcPr>
            <w:tcW w:w="0" w:type="auto"/>
            <w:vAlign w:val="center"/>
            <w:hideMark/>
          </w:tcPr>
          <w:p w:rsidR="00726296" w:rsidRPr="00726296" w:rsidRDefault="00726296" w:rsidP="00396B42">
            <w:pPr>
              <w:rPr>
                <w:i/>
                <w:iCs/>
                <w:sz w:val="24"/>
                <w:szCs w:val="24"/>
              </w:rPr>
            </w:pPr>
            <w:r w:rsidRPr="00726296">
              <w:rPr>
                <w:i/>
                <w:iCs/>
                <w:sz w:val="24"/>
                <w:szCs w:val="24"/>
              </w:rPr>
              <w:t xml:space="preserve">индивидуальные предприниматели, </w:t>
            </w:r>
            <w:proofErr w:type="spellStart"/>
            <w:r w:rsidRPr="00726296">
              <w:rPr>
                <w:i/>
                <w:iCs/>
                <w:sz w:val="24"/>
                <w:szCs w:val="24"/>
              </w:rPr>
              <w:t>самозанятые</w:t>
            </w:r>
            <w:proofErr w:type="spellEnd"/>
          </w:p>
        </w:tc>
        <w:tc>
          <w:tcPr>
            <w:tcW w:w="0" w:type="auto"/>
            <w:noWrap/>
            <w:vAlign w:val="center"/>
            <w:hideMark/>
          </w:tcPr>
          <w:p w:rsidR="00726296" w:rsidRPr="00726296" w:rsidRDefault="00726296" w:rsidP="00396B42">
            <w:pPr>
              <w:jc w:val="center"/>
              <w:rPr>
                <w:i/>
                <w:iCs/>
                <w:sz w:val="24"/>
                <w:szCs w:val="24"/>
              </w:rPr>
            </w:pPr>
            <w:r w:rsidRPr="00726296">
              <w:rPr>
                <w:i/>
                <w:iCs/>
                <w:sz w:val="24"/>
                <w:szCs w:val="24"/>
              </w:rPr>
              <w:t>796</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890</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853</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752</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773</w:t>
            </w:r>
          </w:p>
        </w:tc>
      </w:tr>
      <w:tr w:rsidR="00726296" w:rsidRPr="00726296" w:rsidTr="008450F1">
        <w:trPr>
          <w:trHeight w:val="20"/>
        </w:trPr>
        <w:tc>
          <w:tcPr>
            <w:tcW w:w="0" w:type="auto"/>
            <w:vAlign w:val="center"/>
            <w:hideMark/>
          </w:tcPr>
          <w:p w:rsidR="00726296" w:rsidRPr="00726296" w:rsidRDefault="00726296" w:rsidP="00396B42">
            <w:pPr>
              <w:rPr>
                <w:sz w:val="24"/>
                <w:szCs w:val="24"/>
              </w:rPr>
            </w:pPr>
            <w:r w:rsidRPr="00726296">
              <w:rPr>
                <w:sz w:val="24"/>
                <w:szCs w:val="24"/>
              </w:rPr>
              <w:t>Численность занятых в малом и среднем предпринимательстве – всего, чел.</w:t>
            </w:r>
          </w:p>
        </w:tc>
        <w:tc>
          <w:tcPr>
            <w:tcW w:w="0" w:type="auto"/>
            <w:noWrap/>
            <w:vAlign w:val="center"/>
            <w:hideMark/>
          </w:tcPr>
          <w:p w:rsidR="00726296" w:rsidRPr="00726296" w:rsidRDefault="00726296" w:rsidP="00396B42">
            <w:pPr>
              <w:jc w:val="center"/>
              <w:rPr>
                <w:sz w:val="24"/>
                <w:szCs w:val="24"/>
              </w:rPr>
            </w:pPr>
            <w:r w:rsidRPr="00726296">
              <w:rPr>
                <w:sz w:val="24"/>
                <w:szCs w:val="24"/>
              </w:rPr>
              <w:t>5385</w:t>
            </w:r>
          </w:p>
        </w:tc>
        <w:tc>
          <w:tcPr>
            <w:tcW w:w="0" w:type="auto"/>
            <w:vAlign w:val="center"/>
            <w:hideMark/>
          </w:tcPr>
          <w:p w:rsidR="00726296" w:rsidRPr="00726296" w:rsidRDefault="00726296" w:rsidP="00396B42">
            <w:pPr>
              <w:jc w:val="center"/>
              <w:rPr>
                <w:sz w:val="24"/>
                <w:szCs w:val="24"/>
              </w:rPr>
            </w:pPr>
            <w:r w:rsidRPr="00726296">
              <w:rPr>
                <w:sz w:val="24"/>
                <w:szCs w:val="24"/>
              </w:rPr>
              <w:t>4415</w:t>
            </w:r>
          </w:p>
        </w:tc>
        <w:tc>
          <w:tcPr>
            <w:tcW w:w="0" w:type="auto"/>
            <w:vAlign w:val="center"/>
            <w:hideMark/>
          </w:tcPr>
          <w:p w:rsidR="00726296" w:rsidRPr="00726296" w:rsidRDefault="00726296" w:rsidP="00396B42">
            <w:pPr>
              <w:jc w:val="center"/>
              <w:rPr>
                <w:sz w:val="24"/>
                <w:szCs w:val="24"/>
              </w:rPr>
            </w:pPr>
            <w:r w:rsidRPr="00726296">
              <w:rPr>
                <w:sz w:val="24"/>
                <w:szCs w:val="24"/>
              </w:rPr>
              <w:t>5128</w:t>
            </w:r>
          </w:p>
        </w:tc>
        <w:tc>
          <w:tcPr>
            <w:tcW w:w="0" w:type="auto"/>
            <w:vAlign w:val="center"/>
            <w:hideMark/>
          </w:tcPr>
          <w:p w:rsidR="00726296" w:rsidRPr="00726296" w:rsidRDefault="00726296" w:rsidP="00396B42">
            <w:pPr>
              <w:jc w:val="center"/>
              <w:rPr>
                <w:sz w:val="24"/>
                <w:szCs w:val="24"/>
              </w:rPr>
            </w:pPr>
            <w:r w:rsidRPr="00726296">
              <w:rPr>
                <w:sz w:val="24"/>
                <w:szCs w:val="24"/>
              </w:rPr>
              <w:t>5227</w:t>
            </w:r>
          </w:p>
        </w:tc>
        <w:tc>
          <w:tcPr>
            <w:tcW w:w="0" w:type="auto"/>
            <w:vAlign w:val="center"/>
            <w:hideMark/>
          </w:tcPr>
          <w:p w:rsidR="00726296" w:rsidRPr="00726296" w:rsidRDefault="00726296" w:rsidP="00396B42">
            <w:pPr>
              <w:jc w:val="center"/>
              <w:rPr>
                <w:sz w:val="24"/>
                <w:szCs w:val="24"/>
              </w:rPr>
            </w:pPr>
            <w:r w:rsidRPr="00726296">
              <w:rPr>
                <w:sz w:val="24"/>
                <w:szCs w:val="24"/>
              </w:rPr>
              <w:t>4947</w:t>
            </w:r>
          </w:p>
        </w:tc>
      </w:tr>
      <w:tr w:rsidR="00726296" w:rsidRPr="00726296" w:rsidTr="008450F1">
        <w:trPr>
          <w:trHeight w:val="20"/>
        </w:trPr>
        <w:tc>
          <w:tcPr>
            <w:tcW w:w="0" w:type="auto"/>
            <w:vAlign w:val="center"/>
            <w:hideMark/>
          </w:tcPr>
          <w:p w:rsidR="00726296" w:rsidRPr="00726296" w:rsidRDefault="00726296" w:rsidP="00396B42">
            <w:pPr>
              <w:rPr>
                <w:i/>
                <w:iCs/>
                <w:sz w:val="24"/>
                <w:szCs w:val="24"/>
              </w:rPr>
            </w:pPr>
            <w:r w:rsidRPr="00726296">
              <w:rPr>
                <w:i/>
                <w:iCs/>
                <w:sz w:val="24"/>
                <w:szCs w:val="24"/>
              </w:rPr>
              <w:t xml:space="preserve">в </w:t>
            </w:r>
            <w:proofErr w:type="spellStart"/>
            <w:r w:rsidRPr="00726296">
              <w:rPr>
                <w:i/>
                <w:iCs/>
                <w:sz w:val="24"/>
                <w:szCs w:val="24"/>
              </w:rPr>
              <w:t>т.ч</w:t>
            </w:r>
            <w:proofErr w:type="spellEnd"/>
            <w:r w:rsidRPr="00726296">
              <w:rPr>
                <w:i/>
                <w:iCs/>
                <w:sz w:val="24"/>
                <w:szCs w:val="24"/>
              </w:rPr>
              <w:t>. малых предприятий</w:t>
            </w:r>
          </w:p>
        </w:tc>
        <w:tc>
          <w:tcPr>
            <w:tcW w:w="0" w:type="auto"/>
            <w:noWrap/>
            <w:vAlign w:val="center"/>
            <w:hideMark/>
          </w:tcPr>
          <w:p w:rsidR="00726296" w:rsidRPr="00726296" w:rsidRDefault="00726296" w:rsidP="00396B42">
            <w:pPr>
              <w:jc w:val="center"/>
              <w:rPr>
                <w:i/>
                <w:iCs/>
                <w:sz w:val="24"/>
                <w:szCs w:val="24"/>
              </w:rPr>
            </w:pPr>
            <w:r w:rsidRPr="00726296">
              <w:rPr>
                <w:i/>
                <w:iCs/>
                <w:sz w:val="24"/>
                <w:szCs w:val="24"/>
              </w:rPr>
              <w:t>2184</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1168</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2189</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2191</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1858</w:t>
            </w:r>
          </w:p>
        </w:tc>
      </w:tr>
      <w:tr w:rsidR="00726296" w:rsidRPr="00726296" w:rsidTr="008450F1">
        <w:trPr>
          <w:trHeight w:val="20"/>
        </w:trPr>
        <w:tc>
          <w:tcPr>
            <w:tcW w:w="0" w:type="auto"/>
            <w:vAlign w:val="center"/>
            <w:hideMark/>
          </w:tcPr>
          <w:p w:rsidR="00726296" w:rsidRPr="00726296" w:rsidRDefault="00726296" w:rsidP="00396B42">
            <w:pPr>
              <w:rPr>
                <w:i/>
                <w:iCs/>
                <w:sz w:val="24"/>
                <w:szCs w:val="24"/>
              </w:rPr>
            </w:pPr>
            <w:r w:rsidRPr="00726296">
              <w:rPr>
                <w:i/>
                <w:iCs/>
                <w:sz w:val="24"/>
                <w:szCs w:val="24"/>
              </w:rPr>
              <w:t>средних предприятий</w:t>
            </w:r>
          </w:p>
        </w:tc>
        <w:tc>
          <w:tcPr>
            <w:tcW w:w="0" w:type="auto"/>
            <w:noWrap/>
            <w:vAlign w:val="center"/>
            <w:hideMark/>
          </w:tcPr>
          <w:p w:rsidR="00726296" w:rsidRPr="00726296" w:rsidRDefault="00726296" w:rsidP="00396B42">
            <w:pPr>
              <w:jc w:val="center"/>
              <w:rPr>
                <w:i/>
                <w:iCs/>
                <w:sz w:val="24"/>
                <w:szCs w:val="24"/>
              </w:rPr>
            </w:pPr>
            <w:r w:rsidRPr="00726296">
              <w:rPr>
                <w:i/>
                <w:iCs/>
                <w:sz w:val="24"/>
                <w:szCs w:val="24"/>
              </w:rPr>
              <w:t>1251</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1246</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974</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1419</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1450</w:t>
            </w:r>
          </w:p>
        </w:tc>
      </w:tr>
      <w:tr w:rsidR="00726296" w:rsidRPr="00726296" w:rsidTr="008450F1">
        <w:trPr>
          <w:trHeight w:val="20"/>
        </w:trPr>
        <w:tc>
          <w:tcPr>
            <w:tcW w:w="0" w:type="auto"/>
            <w:vAlign w:val="center"/>
            <w:hideMark/>
          </w:tcPr>
          <w:p w:rsidR="00726296" w:rsidRPr="00726296" w:rsidRDefault="00726296" w:rsidP="00396B42">
            <w:pPr>
              <w:rPr>
                <w:i/>
                <w:iCs/>
                <w:sz w:val="24"/>
                <w:szCs w:val="24"/>
              </w:rPr>
            </w:pPr>
            <w:r w:rsidRPr="00726296">
              <w:rPr>
                <w:i/>
                <w:iCs/>
                <w:sz w:val="24"/>
                <w:szCs w:val="24"/>
              </w:rPr>
              <w:t xml:space="preserve">численность индивидуальных предпринимателей, включая глав крестьянских (фермерских) хозяйств, </w:t>
            </w:r>
            <w:proofErr w:type="spellStart"/>
            <w:r w:rsidRPr="00726296">
              <w:rPr>
                <w:i/>
                <w:iCs/>
                <w:sz w:val="24"/>
                <w:szCs w:val="24"/>
              </w:rPr>
              <w:t>самозанятых</w:t>
            </w:r>
            <w:proofErr w:type="spellEnd"/>
          </w:p>
        </w:tc>
        <w:tc>
          <w:tcPr>
            <w:tcW w:w="0" w:type="auto"/>
            <w:noWrap/>
            <w:vAlign w:val="center"/>
            <w:hideMark/>
          </w:tcPr>
          <w:p w:rsidR="00726296" w:rsidRPr="00726296" w:rsidRDefault="00726296" w:rsidP="00396B42">
            <w:pPr>
              <w:jc w:val="center"/>
              <w:rPr>
                <w:i/>
                <w:iCs/>
                <w:sz w:val="24"/>
                <w:szCs w:val="24"/>
              </w:rPr>
            </w:pPr>
            <w:r w:rsidRPr="00726296">
              <w:rPr>
                <w:i/>
                <w:iCs/>
                <w:sz w:val="24"/>
                <w:szCs w:val="24"/>
              </w:rPr>
              <w:t>796</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890</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853</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752</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773</w:t>
            </w:r>
          </w:p>
        </w:tc>
      </w:tr>
      <w:tr w:rsidR="00726296" w:rsidRPr="00726296" w:rsidTr="008450F1">
        <w:trPr>
          <w:trHeight w:val="20"/>
        </w:trPr>
        <w:tc>
          <w:tcPr>
            <w:tcW w:w="0" w:type="auto"/>
            <w:vAlign w:val="center"/>
            <w:hideMark/>
          </w:tcPr>
          <w:p w:rsidR="00726296" w:rsidRPr="00726296" w:rsidRDefault="00726296" w:rsidP="00396B42">
            <w:pPr>
              <w:rPr>
                <w:i/>
                <w:iCs/>
                <w:sz w:val="24"/>
                <w:szCs w:val="24"/>
              </w:rPr>
            </w:pPr>
            <w:r w:rsidRPr="00726296">
              <w:rPr>
                <w:i/>
                <w:iCs/>
                <w:sz w:val="24"/>
                <w:szCs w:val="24"/>
              </w:rPr>
              <w:t>в найме у индивидуальных предпринимателей (по договорам)</w:t>
            </w:r>
          </w:p>
        </w:tc>
        <w:tc>
          <w:tcPr>
            <w:tcW w:w="0" w:type="auto"/>
            <w:noWrap/>
            <w:vAlign w:val="center"/>
            <w:hideMark/>
          </w:tcPr>
          <w:p w:rsidR="00726296" w:rsidRPr="00726296" w:rsidRDefault="00726296" w:rsidP="00396B42">
            <w:pPr>
              <w:jc w:val="center"/>
              <w:rPr>
                <w:i/>
                <w:iCs/>
                <w:sz w:val="24"/>
                <w:szCs w:val="24"/>
              </w:rPr>
            </w:pPr>
            <w:r w:rsidRPr="00726296">
              <w:rPr>
                <w:i/>
                <w:iCs/>
                <w:sz w:val="24"/>
                <w:szCs w:val="24"/>
              </w:rPr>
              <w:t>1154</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1111</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1112</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865</w:t>
            </w:r>
          </w:p>
        </w:tc>
        <w:tc>
          <w:tcPr>
            <w:tcW w:w="0" w:type="auto"/>
            <w:vAlign w:val="center"/>
            <w:hideMark/>
          </w:tcPr>
          <w:p w:rsidR="00726296" w:rsidRPr="00726296" w:rsidRDefault="00726296" w:rsidP="00396B42">
            <w:pPr>
              <w:jc w:val="center"/>
              <w:rPr>
                <w:i/>
                <w:iCs/>
                <w:sz w:val="24"/>
                <w:szCs w:val="24"/>
              </w:rPr>
            </w:pPr>
            <w:r w:rsidRPr="00726296">
              <w:rPr>
                <w:i/>
                <w:iCs/>
                <w:sz w:val="24"/>
                <w:szCs w:val="24"/>
              </w:rPr>
              <w:t>866</w:t>
            </w:r>
          </w:p>
        </w:tc>
      </w:tr>
      <w:tr w:rsidR="00726296" w:rsidRPr="00726296" w:rsidTr="008450F1">
        <w:trPr>
          <w:trHeight w:val="20"/>
        </w:trPr>
        <w:tc>
          <w:tcPr>
            <w:tcW w:w="0" w:type="auto"/>
            <w:vAlign w:val="center"/>
            <w:hideMark/>
          </w:tcPr>
          <w:p w:rsidR="00726296" w:rsidRPr="00726296" w:rsidRDefault="00726296" w:rsidP="00396B42">
            <w:pPr>
              <w:rPr>
                <w:sz w:val="24"/>
                <w:szCs w:val="24"/>
              </w:rPr>
            </w:pPr>
            <w:r w:rsidRPr="00726296">
              <w:rPr>
                <w:sz w:val="24"/>
                <w:szCs w:val="24"/>
              </w:rPr>
              <w:t>Доля поступлений от малого и среднего бизнеса в общем объеме налоговых и неналоговых поступлений в местный бюджет, %</w:t>
            </w:r>
          </w:p>
        </w:tc>
        <w:tc>
          <w:tcPr>
            <w:tcW w:w="0" w:type="auto"/>
            <w:noWrap/>
            <w:vAlign w:val="center"/>
            <w:hideMark/>
          </w:tcPr>
          <w:p w:rsidR="00726296" w:rsidRPr="00726296" w:rsidRDefault="00726296" w:rsidP="00396B42">
            <w:pPr>
              <w:jc w:val="center"/>
              <w:rPr>
                <w:sz w:val="24"/>
                <w:szCs w:val="24"/>
              </w:rPr>
            </w:pPr>
            <w:r w:rsidRPr="00726296">
              <w:rPr>
                <w:sz w:val="24"/>
                <w:szCs w:val="24"/>
              </w:rPr>
              <w:t>17</w:t>
            </w:r>
          </w:p>
        </w:tc>
        <w:tc>
          <w:tcPr>
            <w:tcW w:w="0" w:type="auto"/>
            <w:vAlign w:val="center"/>
            <w:hideMark/>
          </w:tcPr>
          <w:p w:rsidR="00726296" w:rsidRPr="00726296" w:rsidRDefault="00726296" w:rsidP="00396B42">
            <w:pPr>
              <w:jc w:val="center"/>
              <w:rPr>
                <w:sz w:val="24"/>
                <w:szCs w:val="24"/>
              </w:rPr>
            </w:pPr>
            <w:r w:rsidRPr="00726296">
              <w:rPr>
                <w:sz w:val="24"/>
                <w:szCs w:val="24"/>
              </w:rPr>
              <w:t>17</w:t>
            </w:r>
          </w:p>
        </w:tc>
        <w:tc>
          <w:tcPr>
            <w:tcW w:w="0" w:type="auto"/>
            <w:vAlign w:val="center"/>
            <w:hideMark/>
          </w:tcPr>
          <w:p w:rsidR="00726296" w:rsidRPr="00726296" w:rsidRDefault="00726296" w:rsidP="00396B42">
            <w:pPr>
              <w:jc w:val="center"/>
              <w:rPr>
                <w:sz w:val="24"/>
                <w:szCs w:val="24"/>
              </w:rPr>
            </w:pPr>
            <w:r w:rsidRPr="00726296">
              <w:rPr>
                <w:sz w:val="24"/>
                <w:szCs w:val="24"/>
              </w:rPr>
              <w:t>16,8</w:t>
            </w:r>
          </w:p>
        </w:tc>
        <w:tc>
          <w:tcPr>
            <w:tcW w:w="0" w:type="auto"/>
            <w:vAlign w:val="center"/>
            <w:hideMark/>
          </w:tcPr>
          <w:p w:rsidR="00726296" w:rsidRPr="00726296" w:rsidRDefault="00726296" w:rsidP="00396B42">
            <w:pPr>
              <w:jc w:val="center"/>
              <w:rPr>
                <w:sz w:val="24"/>
                <w:szCs w:val="24"/>
              </w:rPr>
            </w:pPr>
            <w:r w:rsidRPr="00726296">
              <w:rPr>
                <w:sz w:val="24"/>
                <w:szCs w:val="24"/>
              </w:rPr>
              <w:t>17,8</w:t>
            </w:r>
          </w:p>
        </w:tc>
        <w:tc>
          <w:tcPr>
            <w:tcW w:w="0" w:type="auto"/>
            <w:vAlign w:val="center"/>
            <w:hideMark/>
          </w:tcPr>
          <w:p w:rsidR="00726296" w:rsidRPr="00726296" w:rsidRDefault="00726296" w:rsidP="00396B42">
            <w:pPr>
              <w:jc w:val="center"/>
              <w:rPr>
                <w:sz w:val="24"/>
                <w:szCs w:val="24"/>
              </w:rPr>
            </w:pPr>
            <w:r w:rsidRPr="00726296">
              <w:rPr>
                <w:sz w:val="24"/>
                <w:szCs w:val="24"/>
              </w:rPr>
              <w:t>21,2</w:t>
            </w:r>
          </w:p>
        </w:tc>
      </w:tr>
      <w:tr w:rsidR="00726296" w:rsidRPr="00726296" w:rsidTr="008450F1">
        <w:trPr>
          <w:trHeight w:val="20"/>
        </w:trPr>
        <w:tc>
          <w:tcPr>
            <w:tcW w:w="0" w:type="auto"/>
            <w:vAlign w:val="center"/>
            <w:hideMark/>
          </w:tcPr>
          <w:p w:rsidR="00726296" w:rsidRPr="00726296" w:rsidRDefault="00726296" w:rsidP="00396B42">
            <w:pPr>
              <w:rPr>
                <w:sz w:val="24"/>
                <w:szCs w:val="24"/>
              </w:rPr>
            </w:pPr>
            <w:r w:rsidRPr="00726296">
              <w:rPr>
                <w:sz w:val="24"/>
                <w:szCs w:val="24"/>
              </w:rPr>
              <w:t>Доля занятых на малых и средних предприятиях от численности занятых в экономике муниципального образования, %</w:t>
            </w:r>
          </w:p>
        </w:tc>
        <w:tc>
          <w:tcPr>
            <w:tcW w:w="0" w:type="auto"/>
            <w:noWrap/>
            <w:vAlign w:val="center"/>
            <w:hideMark/>
          </w:tcPr>
          <w:p w:rsidR="00726296" w:rsidRPr="00726296" w:rsidRDefault="00726296" w:rsidP="00396B42">
            <w:pPr>
              <w:jc w:val="center"/>
              <w:rPr>
                <w:sz w:val="24"/>
                <w:szCs w:val="24"/>
              </w:rPr>
            </w:pPr>
            <w:r w:rsidRPr="00726296">
              <w:rPr>
                <w:sz w:val="24"/>
                <w:szCs w:val="24"/>
              </w:rPr>
              <w:t>31,5</w:t>
            </w:r>
          </w:p>
        </w:tc>
        <w:tc>
          <w:tcPr>
            <w:tcW w:w="0" w:type="auto"/>
            <w:vAlign w:val="center"/>
            <w:hideMark/>
          </w:tcPr>
          <w:p w:rsidR="00726296" w:rsidRPr="00726296" w:rsidRDefault="00726296" w:rsidP="00396B42">
            <w:pPr>
              <w:jc w:val="center"/>
              <w:rPr>
                <w:sz w:val="24"/>
                <w:szCs w:val="24"/>
              </w:rPr>
            </w:pPr>
            <w:r w:rsidRPr="00726296">
              <w:rPr>
                <w:sz w:val="24"/>
                <w:szCs w:val="24"/>
              </w:rPr>
              <w:t>25,5</w:t>
            </w:r>
          </w:p>
        </w:tc>
        <w:tc>
          <w:tcPr>
            <w:tcW w:w="0" w:type="auto"/>
            <w:vAlign w:val="center"/>
            <w:hideMark/>
          </w:tcPr>
          <w:p w:rsidR="00726296" w:rsidRPr="00726296" w:rsidRDefault="00726296" w:rsidP="00396B42">
            <w:pPr>
              <w:jc w:val="center"/>
              <w:rPr>
                <w:sz w:val="24"/>
                <w:szCs w:val="24"/>
              </w:rPr>
            </w:pPr>
            <w:r w:rsidRPr="00726296">
              <w:rPr>
                <w:sz w:val="24"/>
                <w:szCs w:val="24"/>
              </w:rPr>
              <w:t>29,6</w:t>
            </w:r>
          </w:p>
        </w:tc>
        <w:tc>
          <w:tcPr>
            <w:tcW w:w="0" w:type="auto"/>
            <w:vAlign w:val="center"/>
            <w:hideMark/>
          </w:tcPr>
          <w:p w:rsidR="00726296" w:rsidRPr="00726296" w:rsidRDefault="00726296" w:rsidP="00396B42">
            <w:pPr>
              <w:jc w:val="center"/>
              <w:rPr>
                <w:sz w:val="24"/>
                <w:szCs w:val="24"/>
              </w:rPr>
            </w:pPr>
            <w:r w:rsidRPr="00726296">
              <w:rPr>
                <w:sz w:val="24"/>
                <w:szCs w:val="24"/>
              </w:rPr>
              <w:t>30,3</w:t>
            </w:r>
          </w:p>
        </w:tc>
        <w:tc>
          <w:tcPr>
            <w:tcW w:w="0" w:type="auto"/>
            <w:vAlign w:val="center"/>
            <w:hideMark/>
          </w:tcPr>
          <w:p w:rsidR="00726296" w:rsidRPr="00726296" w:rsidRDefault="00726296" w:rsidP="00396B42">
            <w:pPr>
              <w:jc w:val="center"/>
              <w:rPr>
                <w:sz w:val="24"/>
                <w:szCs w:val="24"/>
              </w:rPr>
            </w:pPr>
            <w:r w:rsidRPr="00726296">
              <w:rPr>
                <w:sz w:val="24"/>
                <w:szCs w:val="24"/>
              </w:rPr>
              <w:t>28,7</w:t>
            </w:r>
          </w:p>
        </w:tc>
      </w:tr>
    </w:tbl>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 xml:space="preserve">В рамках поддержки субъектов малого и среднего предпринимательства постановлением администрации города от 14.05.2020 № 308 принята и действует муниципальная программа «Поддержка и развитие малого и среднего предпринимательства в городе Заринске» на 2020-2022 годы. В 2021 г. в рамках данной программы из городского бюджета освоено 4,7 млн. руб. на осуществление поддержки общественного пассажирского транспорта. </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 xml:space="preserve">Постановлением администрации г. Заринска от 14.05.2020 № 308 утверждена муниципальная программа развития малого и среднего предпринимательства «Поддержка и развитие малого и среднего предпринимательства в городе Заринске» на 2020-2022 годы. Целью </w:t>
      </w:r>
      <w:r w:rsidRPr="00726296">
        <w:rPr>
          <w:rFonts w:ascii="Times New Roman" w:eastAsia="Times New Roman" w:hAnsi="Times New Roman" w:cs="Times New Roman"/>
          <w:sz w:val="28"/>
          <w:szCs w:val="28"/>
          <w:lang w:eastAsia="ru-RU"/>
        </w:rPr>
        <w:lastRenderedPageBreak/>
        <w:t>программы является создание благоприятных условий для формирования и развития бизнеса и развитой инфраструктуры поддержки малого и среднего предпринимательства.</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 xml:space="preserve">Проблемами в развитии малого и среднего предпринимательства в городе Заринске остаются: </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 xml:space="preserve">– недостаточный рост доли занятости населения в сфере малого и среднего предпринимательства; </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 xml:space="preserve">– преобладание в структуре малого и среднего бизнеса предприятий сферы потребительского рынка. </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Решение обозначенных проблем требует совершенствования существующих механизмов поддержки. Наиболее эффективным является предоставление субъектам малого и среднего предпринимательства различного рода субсидий на погашение издержек, связанных с осуществлением предпринимательской деятельности, предоставление грантов для начинающих субъектов предпринимательства.</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В области развития предпринимательства необходимо создание благоприятных условий для формирования и развития бизнеса и развитой инфраструктуры поддержки малого и среднего предпринимательства. Для достижения данных целей Администрацией города выполняется ряд задач по следующим направлениям:</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 поддержка предприятий, предпринимателей на первоначальной стадии; активизация работы информационно</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 консультационного Центра по поддержке предпринимательства; финансово - кредитная поддержка субъектов малого и среднего бизнеса;</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 совершенствование нормативно-правовой базы;</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 взаимодействие с общественными объединениями предпринимателей;</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 xml:space="preserve">– содействие повышению доступности </w:t>
      </w:r>
      <w:proofErr w:type="gramStart"/>
      <w:r w:rsidRPr="00726296">
        <w:rPr>
          <w:rFonts w:ascii="Times New Roman" w:eastAsia="Times New Roman" w:hAnsi="Times New Roman" w:cs="Times New Roman"/>
          <w:sz w:val="28"/>
          <w:szCs w:val="28"/>
          <w:lang w:eastAsia="ru-RU"/>
        </w:rPr>
        <w:t>бизнес-образования</w:t>
      </w:r>
      <w:proofErr w:type="gramEnd"/>
      <w:r w:rsidRPr="00726296">
        <w:rPr>
          <w:rFonts w:ascii="Times New Roman" w:eastAsia="Times New Roman" w:hAnsi="Times New Roman" w:cs="Times New Roman"/>
          <w:sz w:val="28"/>
          <w:szCs w:val="28"/>
          <w:lang w:eastAsia="ru-RU"/>
        </w:rPr>
        <w:t xml:space="preserve"> для малого и среднего предпринимательства;</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 поддержка социального предпринимательства.</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 xml:space="preserve">Постановлением администрации города от 25.09.2017 №800 была создана комиссия по поддержке и развитию в городе Заринске субъектов малого и среднего предпринимательства, определен порядок отбора субъектов малого и среднего бизнеса для оказания государственной </w:t>
      </w:r>
      <w:proofErr w:type="spellStart"/>
      <w:r w:rsidRPr="00726296">
        <w:rPr>
          <w:rFonts w:ascii="Times New Roman" w:eastAsia="Times New Roman" w:hAnsi="Times New Roman" w:cs="Times New Roman"/>
          <w:sz w:val="28"/>
          <w:szCs w:val="28"/>
          <w:lang w:eastAsia="ru-RU"/>
        </w:rPr>
        <w:t>грантовой</w:t>
      </w:r>
      <w:proofErr w:type="spellEnd"/>
      <w:r w:rsidRPr="00726296">
        <w:rPr>
          <w:rFonts w:ascii="Times New Roman" w:eastAsia="Times New Roman" w:hAnsi="Times New Roman" w:cs="Times New Roman"/>
          <w:sz w:val="28"/>
          <w:szCs w:val="28"/>
          <w:lang w:eastAsia="ru-RU"/>
        </w:rPr>
        <w:t xml:space="preserve"> поддержки, отбора бизнес-планов безработных граждан, получения субсидий социально ответственными предпринимателями, льготного кредитования и т.д.</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 xml:space="preserve">В целях снижения напряженности на рынке труда Алтайского края администрацией города совместно с «Центром занятости населения г. Заринска», комиссией по поддержке и развитию в городе Заринске субъектов малого и среднего предпринимательства были определены приоритетные направления развития бизнеса – это сфера производства и оказания услуг населению. Проводилась работа по отбору </w:t>
      </w:r>
      <w:proofErr w:type="gramStart"/>
      <w:r w:rsidRPr="00726296">
        <w:rPr>
          <w:rFonts w:ascii="Times New Roman" w:eastAsia="Times New Roman" w:hAnsi="Times New Roman" w:cs="Times New Roman"/>
          <w:sz w:val="28"/>
          <w:szCs w:val="28"/>
          <w:lang w:eastAsia="ru-RU"/>
        </w:rPr>
        <w:t>бизнес-проектов</w:t>
      </w:r>
      <w:proofErr w:type="gramEnd"/>
      <w:r w:rsidRPr="00726296">
        <w:rPr>
          <w:rFonts w:ascii="Times New Roman" w:eastAsia="Times New Roman" w:hAnsi="Times New Roman" w:cs="Times New Roman"/>
          <w:sz w:val="28"/>
          <w:szCs w:val="28"/>
          <w:lang w:eastAsia="ru-RU"/>
        </w:rPr>
        <w:t xml:space="preserve"> безработных граждан для получения субсидий на открытие собственного дела. Предприниматели, получившие финансовую поддержку Центра занятости, </w:t>
      </w:r>
      <w:r w:rsidRPr="00726296">
        <w:rPr>
          <w:rFonts w:ascii="Times New Roman" w:eastAsia="Times New Roman" w:hAnsi="Times New Roman" w:cs="Times New Roman"/>
          <w:sz w:val="28"/>
          <w:szCs w:val="28"/>
          <w:lang w:eastAsia="ru-RU"/>
        </w:rPr>
        <w:lastRenderedPageBreak/>
        <w:t>занимаются изготовлением ключей, ремонтом и техническим обслуживанием автомобилей, ремонтом бытовой техники, дошкольным образованием - раннее обучение иностранных языков, окрыли салон красоты и спортивный клуб. Традиционно в честь празднования Дня города были проведены выставки-ярмарки продукции и услуг предпринимателей, получивших господдержку.</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Проводились обучающие семинары для СМСП по вопросам налогообложения, трудового права, охраны труда, финансово-кредитной поддержки, организации обслуживания покупателей.</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 xml:space="preserve">В 2012 г. в городе Заринске открылось представительство некоммерческой организации «Алтайский фонд </w:t>
      </w:r>
      <w:proofErr w:type="spellStart"/>
      <w:r w:rsidRPr="00726296">
        <w:rPr>
          <w:rFonts w:ascii="Times New Roman" w:eastAsia="Times New Roman" w:hAnsi="Times New Roman" w:cs="Times New Roman"/>
          <w:sz w:val="28"/>
          <w:szCs w:val="28"/>
          <w:lang w:eastAsia="ru-RU"/>
        </w:rPr>
        <w:t>микрозаймов</w:t>
      </w:r>
      <w:proofErr w:type="spellEnd"/>
      <w:r w:rsidRPr="00726296">
        <w:rPr>
          <w:rFonts w:ascii="Times New Roman" w:eastAsia="Times New Roman" w:hAnsi="Times New Roman" w:cs="Times New Roman"/>
          <w:sz w:val="28"/>
          <w:szCs w:val="28"/>
          <w:lang w:eastAsia="ru-RU"/>
        </w:rPr>
        <w:t>» (</w:t>
      </w:r>
      <w:proofErr w:type="gramStart"/>
      <w:r w:rsidRPr="00726296">
        <w:rPr>
          <w:rFonts w:ascii="Times New Roman" w:eastAsia="Times New Roman" w:hAnsi="Times New Roman" w:cs="Times New Roman"/>
          <w:sz w:val="28"/>
          <w:szCs w:val="28"/>
          <w:lang w:eastAsia="ru-RU"/>
        </w:rPr>
        <w:t>далее</w:t>
      </w:r>
      <w:proofErr w:type="gramEnd"/>
      <w:r w:rsidRPr="00726296">
        <w:rPr>
          <w:rFonts w:ascii="Times New Roman" w:eastAsia="Times New Roman" w:hAnsi="Times New Roman" w:cs="Times New Roman"/>
          <w:sz w:val="28"/>
          <w:szCs w:val="28"/>
          <w:lang w:eastAsia="ru-RU"/>
        </w:rPr>
        <w:t xml:space="preserve"> НО АФМ), услуги которого востребованы у предпринимателей </w:t>
      </w:r>
      <w:proofErr w:type="spellStart"/>
      <w:r w:rsidRPr="00726296">
        <w:rPr>
          <w:rFonts w:ascii="Times New Roman" w:eastAsia="Times New Roman" w:hAnsi="Times New Roman" w:cs="Times New Roman"/>
          <w:sz w:val="28"/>
          <w:szCs w:val="28"/>
          <w:lang w:eastAsia="ru-RU"/>
        </w:rPr>
        <w:t>Заринского</w:t>
      </w:r>
      <w:proofErr w:type="spellEnd"/>
      <w:r w:rsidRPr="00726296">
        <w:rPr>
          <w:rFonts w:ascii="Times New Roman" w:eastAsia="Times New Roman" w:hAnsi="Times New Roman" w:cs="Times New Roman"/>
          <w:sz w:val="28"/>
          <w:szCs w:val="28"/>
          <w:lang w:eastAsia="ru-RU"/>
        </w:rPr>
        <w:t xml:space="preserve"> управленческого округа. </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В целях координации и обеспечения взаимодействия органов муниципальной власти и предпринимательского сообщества в 2009 г. был создан Общественный совет по развитию предпринимательства при главе администрации города.</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В администрации города работает информационно-консультационный Центр по поддержке предпринимательства (далее ИКЦ), который предоставляет предпринимателям доступ ко всем услугам региональной системы государственной поддержки бизне</w:t>
      </w:r>
      <w:proofErr w:type="gramStart"/>
      <w:r w:rsidRPr="00726296">
        <w:rPr>
          <w:rFonts w:ascii="Times New Roman" w:eastAsia="Times New Roman" w:hAnsi="Times New Roman" w:cs="Times New Roman"/>
          <w:sz w:val="28"/>
          <w:szCs w:val="28"/>
          <w:lang w:eastAsia="ru-RU"/>
        </w:rPr>
        <w:t>с-</w:t>
      </w:r>
      <w:proofErr w:type="gramEnd"/>
      <w:r w:rsidRPr="00726296">
        <w:rPr>
          <w:rFonts w:ascii="Times New Roman" w:eastAsia="Times New Roman" w:hAnsi="Times New Roman" w:cs="Times New Roman"/>
          <w:sz w:val="28"/>
          <w:szCs w:val="28"/>
          <w:lang w:eastAsia="ru-RU"/>
        </w:rPr>
        <w:t xml:space="preserve"> инициатив. Здесь они могут получить актуальное консультационное, информационное, инфраструктурное, финансово-кредитное, образовательное и иное сопровождение. Координация деятельности муниципальных информационно-консультационных центров в данном направлении обеспечивается НО «Алтайский фонд МСП» (региональный Центр «Мой бизнес»). </w:t>
      </w:r>
    </w:p>
    <w:p w:rsidR="00726296" w:rsidRDefault="00726296" w:rsidP="00726296">
      <w:pPr>
        <w:spacing w:after="0" w:line="240" w:lineRule="auto"/>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noProof/>
          <w:sz w:val="28"/>
          <w:szCs w:val="28"/>
          <w:lang w:eastAsia="ru-RU"/>
        </w:rPr>
        <w:drawing>
          <wp:inline distT="0" distB="0" distL="0" distR="0" wp14:anchorId="79ACAE91" wp14:editId="70B1E064">
            <wp:extent cx="5565530" cy="2426677"/>
            <wp:effectExtent l="0" t="0" r="0" b="0"/>
            <wp:docPr id="2" name="Диаграмма 2">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3BB061F-40A3-4D2D-9237-5C0DD0BB18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6296" w:rsidRPr="00726296" w:rsidRDefault="00726296" w:rsidP="00726296">
      <w:pPr>
        <w:spacing w:after="0" w:line="240" w:lineRule="auto"/>
        <w:jc w:val="both"/>
        <w:rPr>
          <w:rFonts w:ascii="Times New Roman" w:eastAsia="Times New Roman" w:hAnsi="Times New Roman" w:cs="Times New Roman"/>
          <w:sz w:val="28"/>
          <w:szCs w:val="28"/>
          <w:lang w:eastAsia="ru-RU"/>
        </w:rPr>
      </w:pPr>
    </w:p>
    <w:p w:rsidR="00726296" w:rsidRPr="00726296" w:rsidRDefault="00726296" w:rsidP="00726296">
      <w:pPr>
        <w:spacing w:after="0" w:line="240" w:lineRule="auto"/>
        <w:jc w:val="center"/>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Рисунок 6 – Соотношение начисленной заработной платы одного работника на малых, средних предприятиях, у индивидуальных предпринимателей (по договорам) и средней заработной платы в целом по г. Заринску, %</w:t>
      </w:r>
    </w:p>
    <w:p w:rsidR="00726296" w:rsidRPr="00726296" w:rsidRDefault="00726296" w:rsidP="00726296">
      <w:pPr>
        <w:spacing w:after="0" w:line="240" w:lineRule="auto"/>
        <w:ind w:firstLine="709"/>
        <w:jc w:val="both"/>
        <w:rPr>
          <w:rFonts w:ascii="Times New Roman" w:eastAsia="Times New Roman" w:hAnsi="Times New Roman" w:cs="Times New Roman"/>
          <w:sz w:val="28"/>
          <w:szCs w:val="28"/>
          <w:lang w:eastAsia="ru-RU"/>
        </w:rPr>
      </w:pP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lastRenderedPageBreak/>
        <w:t>Среднемесячная заработная плата в секторе малого и среднего предпринимательства и у работников, занятых у индивидуальных предпринимателей (по договорам) в 2021 г. составляла 18500-30000 руб., что не превышает 46,6-55,4% и 75,6% средней заработной платы по городу для малых предприятий, индивидуальных предпринимателей и средних предприятий соответственно.</w:t>
      </w:r>
    </w:p>
    <w:p w:rsidR="00726296" w:rsidRDefault="00726296" w:rsidP="00726296">
      <w:pPr>
        <w:spacing w:after="0" w:line="240" w:lineRule="auto"/>
        <w:ind w:firstLine="709"/>
        <w:jc w:val="both"/>
        <w:rPr>
          <w:rFonts w:ascii="Times New Roman" w:eastAsia="Times New Roman" w:hAnsi="Times New Roman" w:cs="Times New Roman"/>
          <w:b/>
          <w:bCs/>
          <w:sz w:val="28"/>
          <w:szCs w:val="28"/>
          <w:lang w:eastAsia="ru-RU"/>
        </w:rPr>
      </w:pPr>
    </w:p>
    <w:p w:rsidR="00726296" w:rsidRPr="00726296" w:rsidRDefault="00726296" w:rsidP="00396B42">
      <w:pPr>
        <w:spacing w:after="0" w:line="240" w:lineRule="auto"/>
        <w:jc w:val="center"/>
        <w:rPr>
          <w:rFonts w:ascii="Times New Roman" w:eastAsia="Times New Roman" w:hAnsi="Times New Roman" w:cs="Times New Roman"/>
          <w:b/>
          <w:bCs/>
          <w:sz w:val="28"/>
          <w:szCs w:val="28"/>
          <w:lang w:eastAsia="ru-RU"/>
        </w:rPr>
      </w:pPr>
      <w:r w:rsidRPr="00726296">
        <w:rPr>
          <w:rFonts w:ascii="Times New Roman" w:eastAsia="Times New Roman" w:hAnsi="Times New Roman" w:cs="Times New Roman"/>
          <w:b/>
          <w:bCs/>
          <w:sz w:val="28"/>
          <w:szCs w:val="28"/>
          <w:lang w:eastAsia="ru-RU"/>
        </w:rPr>
        <w:t>Потребительский рынок</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Почти ежегодно растет общий объем всех продовольственных товаров, реализованных в границах города, в денежном выражении за финансовый год. В 2017 г. было реализовано продовольственных товаров на 2179 млн. руб., в 2021 г. уже на 2788 млн. руб. или на 28,0% выше. В среднем ежегодно этот показатель увеличивался на 6,4%. По обороту розничной торговли город в 2021 г. занимал 6 место среди городов Алтайского края.</w:t>
      </w:r>
    </w:p>
    <w:p w:rsidR="00726296" w:rsidRPr="00726296" w:rsidRDefault="00726296" w:rsidP="00726296">
      <w:pPr>
        <w:spacing w:after="0" w:line="240" w:lineRule="auto"/>
        <w:jc w:val="center"/>
        <w:rPr>
          <w:rFonts w:ascii="Times New Roman" w:eastAsia="Times New Roman" w:hAnsi="Times New Roman" w:cs="Times New Roman"/>
          <w:noProof/>
          <w:sz w:val="28"/>
          <w:szCs w:val="28"/>
          <w:lang w:eastAsia="ru-RU"/>
        </w:rPr>
      </w:pPr>
      <w:r w:rsidRPr="00726296">
        <w:rPr>
          <w:rFonts w:ascii="Times New Roman" w:eastAsia="Times New Roman" w:hAnsi="Times New Roman" w:cs="Times New Roman"/>
          <w:noProof/>
          <w:sz w:val="28"/>
          <w:szCs w:val="28"/>
          <w:lang w:eastAsia="ru-RU"/>
        </w:rPr>
        <w:drawing>
          <wp:inline distT="0" distB="0" distL="0" distR="0" wp14:anchorId="72FA55EF" wp14:editId="08BFAA8A">
            <wp:extent cx="4951095" cy="1914968"/>
            <wp:effectExtent l="0" t="0" r="1905" b="0"/>
            <wp:docPr id="3" name="Диаграмма 3">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F49DB0D-3730-428A-9662-FC35C3D41A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6296" w:rsidRPr="00726296" w:rsidRDefault="00726296" w:rsidP="00726296">
      <w:pPr>
        <w:spacing w:after="0" w:line="240" w:lineRule="auto"/>
        <w:jc w:val="center"/>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 xml:space="preserve">Объем всех продовольственных товаров, реализованных </w:t>
      </w:r>
    </w:p>
    <w:p w:rsidR="00726296" w:rsidRPr="00726296" w:rsidRDefault="00726296" w:rsidP="00726296">
      <w:pPr>
        <w:spacing w:after="0" w:line="240" w:lineRule="auto"/>
        <w:jc w:val="center"/>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в г. Заринске в 2017-2021 гг., млн. руб.</w:t>
      </w:r>
    </w:p>
    <w:p w:rsidR="00726296" w:rsidRPr="00726296" w:rsidRDefault="00726296" w:rsidP="00726296">
      <w:pPr>
        <w:spacing w:after="0" w:line="240" w:lineRule="auto"/>
        <w:jc w:val="center"/>
        <w:rPr>
          <w:rFonts w:ascii="Times New Roman" w:eastAsia="Times New Roman" w:hAnsi="Times New Roman" w:cs="Times New Roman"/>
          <w:sz w:val="28"/>
          <w:szCs w:val="28"/>
          <w:lang w:eastAsia="ru-RU"/>
        </w:rPr>
      </w:pPr>
    </w:p>
    <w:p w:rsidR="00726296" w:rsidRPr="00726296" w:rsidRDefault="00726296" w:rsidP="00726296">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Общее количество объектов розничной торговли и общественного питания в 2017-2021 гг. неуклонно увеличивалось. Если в 2017 г. их было 179 ед., то в 2021 г. – 236 ед.</w:t>
      </w:r>
    </w:p>
    <w:p w:rsidR="00726296" w:rsidRPr="00726296" w:rsidRDefault="00726296" w:rsidP="00726296">
      <w:pPr>
        <w:spacing w:after="0" w:line="240" w:lineRule="auto"/>
        <w:jc w:val="center"/>
        <w:rPr>
          <w:rFonts w:ascii="Times New Roman" w:eastAsia="Times New Roman" w:hAnsi="Times New Roman" w:cs="Times New Roman"/>
          <w:noProof/>
          <w:sz w:val="28"/>
          <w:szCs w:val="28"/>
          <w:lang w:eastAsia="ru-RU"/>
        </w:rPr>
      </w:pPr>
      <w:r w:rsidRPr="00726296">
        <w:rPr>
          <w:rFonts w:ascii="Times New Roman" w:eastAsia="Times New Roman" w:hAnsi="Times New Roman" w:cs="Times New Roman"/>
          <w:noProof/>
          <w:sz w:val="28"/>
          <w:szCs w:val="28"/>
          <w:lang w:eastAsia="ru-RU"/>
        </w:rPr>
        <w:drawing>
          <wp:inline distT="0" distB="0" distL="0" distR="0" wp14:anchorId="3BFE1539" wp14:editId="1D81022D">
            <wp:extent cx="4838700" cy="2036145"/>
            <wp:effectExtent l="0" t="0" r="0" b="2540"/>
            <wp:docPr id="4" name="Диаграмма 4">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28F88D-2C5D-4889-9155-4CCBB09D22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6296" w:rsidRPr="00726296" w:rsidRDefault="00726296" w:rsidP="00726296">
      <w:pPr>
        <w:spacing w:after="0" w:line="240" w:lineRule="auto"/>
        <w:jc w:val="center"/>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 xml:space="preserve">Количество объектов розничной торговли и </w:t>
      </w:r>
    </w:p>
    <w:p w:rsidR="00726296" w:rsidRPr="00726296" w:rsidRDefault="00726296" w:rsidP="00726296">
      <w:pPr>
        <w:spacing w:after="0" w:line="240" w:lineRule="auto"/>
        <w:jc w:val="center"/>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общественного питания, в 2017-2021 гг., ед.</w:t>
      </w:r>
    </w:p>
    <w:p w:rsidR="00726296" w:rsidRPr="00726296" w:rsidRDefault="00726296" w:rsidP="00726296">
      <w:pPr>
        <w:spacing w:after="0" w:line="240" w:lineRule="auto"/>
        <w:ind w:firstLine="709"/>
        <w:jc w:val="both"/>
        <w:rPr>
          <w:rFonts w:ascii="Times New Roman" w:eastAsia="Times New Roman" w:hAnsi="Times New Roman" w:cs="Times New Roman"/>
          <w:sz w:val="28"/>
          <w:szCs w:val="28"/>
          <w:lang w:eastAsia="ru-RU"/>
        </w:rPr>
      </w:pP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 xml:space="preserve">Наибольшую долю в количестве объектов розничной торговли и общественного питания занимают магазины (80,4-84,4% от общего </w:t>
      </w:r>
      <w:r w:rsidRPr="00726296">
        <w:rPr>
          <w:rFonts w:ascii="Times New Roman" w:eastAsia="Times New Roman" w:hAnsi="Times New Roman" w:cs="Times New Roman"/>
          <w:sz w:val="28"/>
          <w:szCs w:val="28"/>
          <w:lang w:eastAsia="ru-RU"/>
        </w:rPr>
        <w:lastRenderedPageBreak/>
        <w:t>количества ежегодно). При этом в структуре действующих магазинов в 2021 г. преобладали непродовольственные (52,3% от общего их числа) и продовольственные (44,6% от общего их числа) магазины, а на долю магазинов смешанного ассортимента приходилось всего 3,1%.</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В 2021 г. на территории города Заринска действовали 195 стационарных торговых объектов общей площадью 46,3 тыс. кв. м. (по состоянию на 01.01.2022), в том числе крупных федеральных сетей (4 объекта), межрегиональных (10 объектов) и локальных (44 объекта) торговых сетей. Фактическая обеспеченность населения города стационарными торговыми площадями превышает установленный норматив в 2,2 раза (997 кв. м на тысячу жителей, при нормативе - 463 кв. м).</w:t>
      </w:r>
    </w:p>
    <w:p w:rsidR="00726296" w:rsidRPr="00726296" w:rsidRDefault="00726296" w:rsidP="00726296">
      <w:pPr>
        <w:spacing w:after="0" w:line="240" w:lineRule="auto"/>
        <w:jc w:val="center"/>
        <w:rPr>
          <w:rFonts w:ascii="Times New Roman" w:eastAsia="Times New Roman" w:hAnsi="Times New Roman" w:cs="Times New Roman"/>
          <w:sz w:val="28"/>
          <w:szCs w:val="28"/>
          <w:lang w:eastAsia="ru-RU"/>
        </w:rPr>
      </w:pPr>
      <w:r w:rsidRPr="00726296">
        <w:rPr>
          <w:rFonts w:ascii="Times New Roman" w:eastAsia="Times New Roman" w:hAnsi="Times New Roman" w:cs="Times New Roman"/>
          <w:noProof/>
          <w:sz w:val="28"/>
          <w:szCs w:val="28"/>
          <w:lang w:eastAsia="ru-RU"/>
        </w:rPr>
        <w:drawing>
          <wp:inline distT="0" distB="0" distL="0" distR="0" wp14:anchorId="793D4359" wp14:editId="3E4DA6B7">
            <wp:extent cx="4838700" cy="1881187"/>
            <wp:effectExtent l="0" t="0" r="0" b="5080"/>
            <wp:docPr id="5" name="Диаграмма 5">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A837F20-F0BB-4814-9F0B-6D8D4FB72B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26296" w:rsidRPr="00726296" w:rsidRDefault="00726296" w:rsidP="00726296">
      <w:pPr>
        <w:spacing w:after="0" w:line="240" w:lineRule="auto"/>
        <w:jc w:val="center"/>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Число мест в объектах общественного питания в 2017-2021 гг., ед.</w:t>
      </w:r>
    </w:p>
    <w:p w:rsidR="00726296" w:rsidRPr="00726296" w:rsidRDefault="00726296" w:rsidP="00726296">
      <w:pPr>
        <w:spacing w:after="0" w:line="240" w:lineRule="auto"/>
        <w:ind w:firstLine="709"/>
        <w:jc w:val="both"/>
        <w:rPr>
          <w:rFonts w:ascii="Times New Roman" w:eastAsia="Times New Roman" w:hAnsi="Times New Roman" w:cs="Times New Roman"/>
          <w:sz w:val="28"/>
          <w:szCs w:val="28"/>
          <w:lang w:eastAsia="ru-RU"/>
        </w:rPr>
      </w:pP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Места в объектах общественного питания за анализируемый период 2017-2021 гг. изменился несущественно: если в 2017 г. их было 1133, то в 2021 г. – 1345. При этом в 2018-2019 гг. их количество существенно превышало показатели 2021 г. и находилось на уровне 2026-2100 мест. Общедоступная сеть предприятий общественного питания города в 2021 г. была представлена 41 объектом, в 2021 г. открыто 2 новых объекта общественного питания. Фактическая обеспеченность посадочными местами на 1 тыс. жителей превышает норматив в 1,5 раза (31 посадочное место при установленном нормативе 20 посадочных мест).</w:t>
      </w:r>
    </w:p>
    <w:p w:rsidR="00726296" w:rsidRPr="00726296" w:rsidRDefault="00726296" w:rsidP="00396B42">
      <w:pPr>
        <w:spacing w:after="0" w:line="240" w:lineRule="auto"/>
        <w:ind w:firstLine="709"/>
        <w:jc w:val="both"/>
        <w:rPr>
          <w:rFonts w:ascii="Times New Roman" w:eastAsia="Times New Roman" w:hAnsi="Times New Roman" w:cs="Times New Roman"/>
          <w:sz w:val="28"/>
          <w:szCs w:val="28"/>
          <w:lang w:eastAsia="ru-RU"/>
        </w:rPr>
      </w:pPr>
      <w:r w:rsidRPr="00726296">
        <w:rPr>
          <w:rFonts w:ascii="Times New Roman" w:eastAsia="Times New Roman" w:hAnsi="Times New Roman" w:cs="Times New Roman"/>
          <w:sz w:val="28"/>
          <w:szCs w:val="28"/>
          <w:lang w:eastAsia="ru-RU"/>
        </w:rPr>
        <w:t>Сфера бытового обслуживания населения города Заринска представлена 280 объектами (с численностью занятых – 1426 человек). Основная часть субъектов, предоставляющих бытовые услуги – индивидуальные предприниматели (76,8%). В городе оказываются все виды социально значимых бытовых услуг.</w:t>
      </w:r>
    </w:p>
    <w:p w:rsidR="00110AEC" w:rsidRDefault="00110AEC" w:rsidP="008450F1">
      <w:pPr>
        <w:spacing w:after="0" w:line="240" w:lineRule="auto"/>
        <w:ind w:firstLine="720"/>
        <w:jc w:val="both"/>
        <w:rPr>
          <w:rFonts w:ascii="Times New Roman" w:eastAsia="Calibri" w:hAnsi="Times New Roman" w:cs="Times New Roman"/>
          <w:b/>
          <w:sz w:val="28"/>
          <w:szCs w:val="28"/>
          <w:shd w:val="clear" w:color="auto" w:fill="FFFFFF"/>
          <w:lang w:eastAsia="ru-RU"/>
        </w:rPr>
      </w:pPr>
    </w:p>
    <w:p w:rsidR="006416A3" w:rsidRDefault="006416A3" w:rsidP="00110AEC">
      <w:pPr>
        <w:spacing w:after="0" w:line="240" w:lineRule="auto"/>
        <w:jc w:val="center"/>
        <w:rPr>
          <w:rFonts w:ascii="Times New Roman" w:eastAsia="Calibri" w:hAnsi="Times New Roman" w:cs="Times New Roman"/>
          <w:b/>
          <w:sz w:val="28"/>
          <w:szCs w:val="28"/>
          <w:shd w:val="clear" w:color="auto" w:fill="FFFFFF"/>
          <w:lang w:eastAsia="ru-RU"/>
        </w:rPr>
      </w:pPr>
    </w:p>
    <w:p w:rsidR="006416A3" w:rsidRDefault="006416A3" w:rsidP="00110AEC">
      <w:pPr>
        <w:spacing w:after="0" w:line="240" w:lineRule="auto"/>
        <w:jc w:val="center"/>
        <w:rPr>
          <w:rFonts w:ascii="Times New Roman" w:eastAsia="Calibri" w:hAnsi="Times New Roman" w:cs="Times New Roman"/>
          <w:b/>
          <w:sz w:val="28"/>
          <w:szCs w:val="28"/>
          <w:shd w:val="clear" w:color="auto" w:fill="FFFFFF"/>
          <w:lang w:eastAsia="ru-RU"/>
        </w:rPr>
      </w:pPr>
    </w:p>
    <w:p w:rsidR="006416A3" w:rsidRDefault="006416A3" w:rsidP="00110AEC">
      <w:pPr>
        <w:spacing w:after="0" w:line="240" w:lineRule="auto"/>
        <w:jc w:val="center"/>
        <w:rPr>
          <w:rFonts w:ascii="Times New Roman" w:eastAsia="Calibri" w:hAnsi="Times New Roman" w:cs="Times New Roman"/>
          <w:b/>
          <w:sz w:val="28"/>
          <w:szCs w:val="28"/>
          <w:shd w:val="clear" w:color="auto" w:fill="FFFFFF"/>
          <w:lang w:eastAsia="ru-RU"/>
        </w:rPr>
      </w:pPr>
    </w:p>
    <w:p w:rsidR="006416A3" w:rsidRDefault="006416A3" w:rsidP="00110AEC">
      <w:pPr>
        <w:spacing w:after="0" w:line="240" w:lineRule="auto"/>
        <w:jc w:val="center"/>
        <w:rPr>
          <w:rFonts w:ascii="Times New Roman" w:eastAsia="Calibri" w:hAnsi="Times New Roman" w:cs="Times New Roman"/>
          <w:b/>
          <w:sz w:val="28"/>
          <w:szCs w:val="28"/>
          <w:shd w:val="clear" w:color="auto" w:fill="FFFFFF"/>
          <w:lang w:eastAsia="ru-RU"/>
        </w:rPr>
      </w:pPr>
    </w:p>
    <w:p w:rsidR="006416A3" w:rsidRDefault="006416A3" w:rsidP="00110AEC">
      <w:pPr>
        <w:spacing w:after="0" w:line="240" w:lineRule="auto"/>
        <w:jc w:val="center"/>
        <w:rPr>
          <w:rFonts w:ascii="Times New Roman" w:eastAsia="Calibri" w:hAnsi="Times New Roman" w:cs="Times New Roman"/>
          <w:b/>
          <w:sz w:val="28"/>
          <w:szCs w:val="28"/>
          <w:shd w:val="clear" w:color="auto" w:fill="FFFFFF"/>
          <w:lang w:eastAsia="ru-RU"/>
        </w:rPr>
      </w:pPr>
    </w:p>
    <w:p w:rsidR="006416A3" w:rsidRDefault="006416A3" w:rsidP="00110AEC">
      <w:pPr>
        <w:spacing w:after="0" w:line="240" w:lineRule="auto"/>
        <w:jc w:val="center"/>
        <w:rPr>
          <w:rFonts w:ascii="Times New Roman" w:eastAsia="Calibri" w:hAnsi="Times New Roman" w:cs="Times New Roman"/>
          <w:b/>
          <w:sz w:val="28"/>
          <w:szCs w:val="28"/>
          <w:shd w:val="clear" w:color="auto" w:fill="FFFFFF"/>
          <w:lang w:eastAsia="ru-RU"/>
        </w:rPr>
      </w:pPr>
    </w:p>
    <w:p w:rsidR="006416A3" w:rsidRDefault="006416A3" w:rsidP="00110AEC">
      <w:pPr>
        <w:spacing w:after="0" w:line="240" w:lineRule="auto"/>
        <w:jc w:val="center"/>
        <w:rPr>
          <w:rFonts w:ascii="Times New Roman" w:eastAsia="Calibri" w:hAnsi="Times New Roman" w:cs="Times New Roman"/>
          <w:b/>
          <w:sz w:val="28"/>
          <w:szCs w:val="28"/>
          <w:shd w:val="clear" w:color="auto" w:fill="FFFFFF"/>
          <w:lang w:eastAsia="ru-RU"/>
        </w:rPr>
      </w:pPr>
    </w:p>
    <w:p w:rsidR="006416A3" w:rsidRDefault="006416A3" w:rsidP="00110AEC">
      <w:pPr>
        <w:spacing w:after="0" w:line="240" w:lineRule="auto"/>
        <w:jc w:val="center"/>
        <w:rPr>
          <w:rFonts w:ascii="Times New Roman" w:eastAsia="Calibri" w:hAnsi="Times New Roman" w:cs="Times New Roman"/>
          <w:b/>
          <w:sz w:val="28"/>
          <w:szCs w:val="28"/>
          <w:shd w:val="clear" w:color="auto" w:fill="FFFFFF"/>
          <w:lang w:eastAsia="ru-RU"/>
        </w:rPr>
      </w:pPr>
    </w:p>
    <w:p w:rsidR="008450F1" w:rsidRPr="008450F1" w:rsidRDefault="008450F1" w:rsidP="00110AEC">
      <w:pPr>
        <w:spacing w:after="0" w:line="240" w:lineRule="auto"/>
        <w:jc w:val="center"/>
        <w:rPr>
          <w:rFonts w:ascii="Times New Roman" w:eastAsia="Calibri" w:hAnsi="Times New Roman" w:cs="Times New Roman"/>
          <w:sz w:val="28"/>
          <w:szCs w:val="28"/>
          <w:shd w:val="clear" w:color="auto" w:fill="FFFFFF"/>
          <w:lang w:eastAsia="ru-RU"/>
        </w:rPr>
      </w:pPr>
      <w:r w:rsidRPr="008450F1">
        <w:rPr>
          <w:rFonts w:ascii="Times New Roman" w:eastAsia="Calibri" w:hAnsi="Times New Roman" w:cs="Times New Roman"/>
          <w:b/>
          <w:sz w:val="28"/>
          <w:szCs w:val="28"/>
          <w:shd w:val="clear" w:color="auto" w:fill="FFFFFF"/>
          <w:lang w:eastAsia="ru-RU"/>
        </w:rPr>
        <w:lastRenderedPageBreak/>
        <w:t>Инвестиционная активность</w:t>
      </w:r>
    </w:p>
    <w:p w:rsidR="008450F1" w:rsidRPr="008450F1" w:rsidRDefault="008450F1" w:rsidP="00396B42">
      <w:pPr>
        <w:spacing w:after="0" w:line="240" w:lineRule="auto"/>
        <w:ind w:firstLine="709"/>
        <w:jc w:val="both"/>
        <w:rPr>
          <w:rFonts w:ascii="Times New Roman" w:eastAsia="Times New Roman" w:hAnsi="Times New Roman" w:cs="Times New Roman"/>
          <w:sz w:val="28"/>
          <w:szCs w:val="28"/>
          <w:lang w:eastAsia="ru-RU"/>
        </w:rPr>
      </w:pPr>
      <w:r w:rsidRPr="008450F1">
        <w:rPr>
          <w:rFonts w:ascii="Times New Roman" w:eastAsia="Times New Roman" w:hAnsi="Times New Roman" w:cs="Times New Roman"/>
          <w:sz w:val="28"/>
          <w:szCs w:val="28"/>
          <w:lang w:eastAsia="ru-RU"/>
        </w:rPr>
        <w:t>Объем инвестиций предприятиями в основной капитал в 2017-2021 гг. составил совокупно 10,9 млрд. руб., в том числе средних и крупных организаций – 7,8 млрд. руб. В структуре источников инвестиций средних и крупных организаций в среднем преобладали собственные средства – около 87,8% всех вложений. За этот период было введено 1678 новых и модернизированных постоянных рабочих мест, осуществлено 32 инвестиционных проекта. В видовой структуре инвестиций в основной капитал наибольший удельный вес занимают инвестиции, направленные на строительство зданий и сооружений, на приобретение и монтаж машин и оборудования.</w:t>
      </w:r>
    </w:p>
    <w:p w:rsidR="008450F1" w:rsidRPr="008450F1" w:rsidRDefault="008450F1" w:rsidP="008450F1">
      <w:pPr>
        <w:spacing w:after="0" w:line="240" w:lineRule="auto"/>
        <w:jc w:val="both"/>
        <w:rPr>
          <w:rFonts w:ascii="Times New Roman" w:eastAsia="Times New Roman" w:hAnsi="Times New Roman" w:cs="Times New Roman"/>
          <w:sz w:val="28"/>
          <w:szCs w:val="28"/>
          <w:lang w:eastAsia="ru-RU"/>
        </w:rPr>
      </w:pPr>
      <w:r w:rsidRPr="008450F1">
        <w:rPr>
          <w:rFonts w:ascii="Times New Roman" w:eastAsia="Times New Roman" w:hAnsi="Times New Roman" w:cs="Times New Roman"/>
          <w:sz w:val="28"/>
          <w:szCs w:val="28"/>
          <w:lang w:eastAsia="ru-RU"/>
        </w:rPr>
        <w:t>Основные показатели инвестиционной деятельности на территории г. Заринска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996"/>
        <w:gridCol w:w="1698"/>
        <w:gridCol w:w="978"/>
        <w:gridCol w:w="1047"/>
        <w:gridCol w:w="1050"/>
        <w:gridCol w:w="1050"/>
        <w:gridCol w:w="1112"/>
      </w:tblGrid>
      <w:tr w:rsidR="008450F1" w:rsidRPr="008450F1" w:rsidTr="008450F1">
        <w:trPr>
          <w:trHeight w:val="20"/>
        </w:trPr>
        <w:tc>
          <w:tcPr>
            <w:tcW w:w="2177" w:type="pct"/>
            <w:gridSpan w:val="3"/>
            <w:shd w:val="clear" w:color="auto" w:fill="auto"/>
            <w:vAlign w:val="center"/>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Показатели</w:t>
            </w:r>
          </w:p>
        </w:tc>
        <w:tc>
          <w:tcPr>
            <w:tcW w:w="532" w:type="pct"/>
            <w:shd w:val="clear" w:color="auto" w:fill="auto"/>
            <w:noWrap/>
            <w:vAlign w:val="center"/>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2017 г.</w:t>
            </w:r>
          </w:p>
        </w:tc>
        <w:tc>
          <w:tcPr>
            <w:tcW w:w="564" w:type="pct"/>
            <w:shd w:val="clear" w:color="auto" w:fill="auto"/>
            <w:vAlign w:val="center"/>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2018 г.</w:t>
            </w:r>
          </w:p>
        </w:tc>
        <w:tc>
          <w:tcPr>
            <w:tcW w:w="565" w:type="pct"/>
            <w:shd w:val="clear" w:color="auto" w:fill="auto"/>
            <w:vAlign w:val="center"/>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2019 г.</w:t>
            </w:r>
          </w:p>
        </w:tc>
        <w:tc>
          <w:tcPr>
            <w:tcW w:w="565" w:type="pct"/>
            <w:shd w:val="clear" w:color="auto" w:fill="auto"/>
            <w:vAlign w:val="center"/>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2020 г.</w:t>
            </w:r>
          </w:p>
        </w:tc>
        <w:tc>
          <w:tcPr>
            <w:tcW w:w="597" w:type="pct"/>
            <w:shd w:val="clear" w:color="auto" w:fill="auto"/>
            <w:vAlign w:val="center"/>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2021 г.</w:t>
            </w:r>
          </w:p>
        </w:tc>
      </w:tr>
      <w:tr w:rsidR="008450F1" w:rsidRPr="008450F1" w:rsidTr="008450F1">
        <w:trPr>
          <w:trHeight w:val="20"/>
        </w:trPr>
        <w:tc>
          <w:tcPr>
            <w:tcW w:w="2177" w:type="pct"/>
            <w:gridSpan w:val="3"/>
            <w:shd w:val="clear" w:color="auto" w:fill="auto"/>
            <w:vAlign w:val="center"/>
            <w:hideMark/>
          </w:tcPr>
          <w:p w:rsidR="008450F1" w:rsidRPr="008450F1" w:rsidRDefault="008450F1" w:rsidP="008450F1">
            <w:pPr>
              <w:spacing w:after="0" w:line="240" w:lineRule="auto"/>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Объем инвестиций в основной капитал за счет всех источников финансирования, млн. руб.</w:t>
            </w:r>
          </w:p>
        </w:tc>
        <w:tc>
          <w:tcPr>
            <w:tcW w:w="532" w:type="pct"/>
            <w:shd w:val="clear" w:color="auto" w:fill="auto"/>
            <w:noWrap/>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1248,7</w:t>
            </w:r>
          </w:p>
        </w:tc>
        <w:tc>
          <w:tcPr>
            <w:tcW w:w="564"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2343,7</w:t>
            </w:r>
          </w:p>
        </w:tc>
        <w:tc>
          <w:tcPr>
            <w:tcW w:w="565"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3055,9</w:t>
            </w:r>
          </w:p>
        </w:tc>
        <w:tc>
          <w:tcPr>
            <w:tcW w:w="565"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2221,2</w:t>
            </w:r>
          </w:p>
        </w:tc>
        <w:tc>
          <w:tcPr>
            <w:tcW w:w="597"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2052,1</w:t>
            </w:r>
          </w:p>
        </w:tc>
      </w:tr>
      <w:tr w:rsidR="008450F1" w:rsidRPr="008450F1" w:rsidTr="008450F1">
        <w:trPr>
          <w:trHeight w:val="20"/>
        </w:trPr>
        <w:tc>
          <w:tcPr>
            <w:tcW w:w="831" w:type="pct"/>
            <w:vMerge w:val="restart"/>
            <w:shd w:val="clear" w:color="auto" w:fill="auto"/>
            <w:vAlign w:val="center"/>
            <w:hideMark/>
          </w:tcPr>
          <w:p w:rsidR="008450F1" w:rsidRPr="008450F1" w:rsidRDefault="008450F1" w:rsidP="008450F1">
            <w:pPr>
              <w:spacing w:after="0" w:line="240" w:lineRule="auto"/>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 xml:space="preserve">в </w:t>
            </w:r>
            <w:proofErr w:type="spellStart"/>
            <w:r w:rsidRPr="008450F1">
              <w:rPr>
                <w:rFonts w:ascii="Times New Roman" w:eastAsia="Times New Roman" w:hAnsi="Times New Roman" w:cs="Times New Roman"/>
                <w:sz w:val="24"/>
                <w:szCs w:val="24"/>
                <w:lang w:eastAsia="ru-RU"/>
              </w:rPr>
              <w:t>т.ч</w:t>
            </w:r>
            <w:proofErr w:type="spellEnd"/>
            <w:r w:rsidRPr="008450F1">
              <w:rPr>
                <w:rFonts w:ascii="Times New Roman" w:eastAsia="Times New Roman" w:hAnsi="Times New Roman" w:cs="Times New Roman"/>
                <w:sz w:val="24"/>
                <w:szCs w:val="24"/>
                <w:lang w:eastAsia="ru-RU"/>
              </w:rPr>
              <w:t>. по крупным и средним организациям</w:t>
            </w:r>
          </w:p>
        </w:tc>
        <w:tc>
          <w:tcPr>
            <w:tcW w:w="1346" w:type="pct"/>
            <w:gridSpan w:val="2"/>
            <w:vAlign w:val="center"/>
          </w:tcPr>
          <w:p w:rsidR="008450F1" w:rsidRPr="008450F1" w:rsidRDefault="008450F1" w:rsidP="008450F1">
            <w:pPr>
              <w:spacing w:after="0" w:line="240" w:lineRule="auto"/>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всего</w:t>
            </w:r>
          </w:p>
        </w:tc>
        <w:tc>
          <w:tcPr>
            <w:tcW w:w="532" w:type="pct"/>
            <w:shd w:val="clear" w:color="auto" w:fill="auto"/>
            <w:noWrap/>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428,1</w:t>
            </w:r>
          </w:p>
        </w:tc>
        <w:tc>
          <w:tcPr>
            <w:tcW w:w="564" w:type="pct"/>
            <w:shd w:val="clear" w:color="auto" w:fill="auto"/>
            <w:noWrap/>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1219,4</w:t>
            </w:r>
          </w:p>
        </w:tc>
        <w:tc>
          <w:tcPr>
            <w:tcW w:w="565" w:type="pct"/>
            <w:shd w:val="clear" w:color="auto" w:fill="auto"/>
            <w:noWrap/>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2744,5</w:t>
            </w:r>
          </w:p>
        </w:tc>
        <w:tc>
          <w:tcPr>
            <w:tcW w:w="565" w:type="pct"/>
            <w:shd w:val="clear" w:color="auto" w:fill="auto"/>
            <w:noWrap/>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1705,5</w:t>
            </w:r>
          </w:p>
        </w:tc>
        <w:tc>
          <w:tcPr>
            <w:tcW w:w="597" w:type="pct"/>
            <w:shd w:val="clear" w:color="auto" w:fill="auto"/>
            <w:noWrap/>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1745,1</w:t>
            </w:r>
          </w:p>
        </w:tc>
      </w:tr>
      <w:tr w:rsidR="008450F1" w:rsidRPr="008450F1" w:rsidTr="008450F1">
        <w:trPr>
          <w:trHeight w:val="20"/>
        </w:trPr>
        <w:tc>
          <w:tcPr>
            <w:tcW w:w="831" w:type="pct"/>
            <w:vMerge/>
            <w:shd w:val="clear" w:color="auto" w:fill="auto"/>
            <w:vAlign w:val="center"/>
          </w:tcPr>
          <w:p w:rsidR="008450F1" w:rsidRPr="008450F1" w:rsidRDefault="008450F1" w:rsidP="008450F1">
            <w:pPr>
              <w:spacing w:after="0" w:line="240" w:lineRule="auto"/>
              <w:rPr>
                <w:rFonts w:ascii="Times New Roman" w:eastAsia="Times New Roman" w:hAnsi="Times New Roman" w:cs="Times New Roman"/>
                <w:sz w:val="24"/>
                <w:szCs w:val="24"/>
                <w:lang w:eastAsia="ru-RU"/>
              </w:rPr>
            </w:pPr>
          </w:p>
        </w:tc>
        <w:tc>
          <w:tcPr>
            <w:tcW w:w="533" w:type="pct"/>
            <w:vMerge w:val="restart"/>
            <w:vAlign w:val="center"/>
          </w:tcPr>
          <w:p w:rsidR="008450F1" w:rsidRPr="008450F1" w:rsidRDefault="008450F1" w:rsidP="008450F1">
            <w:pPr>
              <w:spacing w:after="0" w:line="240" w:lineRule="auto"/>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за счет средств</w:t>
            </w:r>
          </w:p>
        </w:tc>
        <w:tc>
          <w:tcPr>
            <w:tcW w:w="812" w:type="pct"/>
            <w:vAlign w:val="center"/>
          </w:tcPr>
          <w:p w:rsidR="008450F1" w:rsidRPr="008450F1" w:rsidRDefault="008450F1" w:rsidP="008450F1">
            <w:pPr>
              <w:spacing w:after="0" w:line="240" w:lineRule="auto"/>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собственных</w:t>
            </w:r>
          </w:p>
        </w:tc>
        <w:tc>
          <w:tcPr>
            <w:tcW w:w="532" w:type="pct"/>
            <w:shd w:val="clear" w:color="auto" w:fill="auto"/>
            <w:noWrap/>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346,3</w:t>
            </w:r>
          </w:p>
        </w:tc>
        <w:tc>
          <w:tcPr>
            <w:tcW w:w="564"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1005,0</w:t>
            </w:r>
          </w:p>
        </w:tc>
        <w:tc>
          <w:tcPr>
            <w:tcW w:w="565"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2643,5</w:t>
            </w:r>
          </w:p>
        </w:tc>
        <w:tc>
          <w:tcPr>
            <w:tcW w:w="565"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1573,5</w:t>
            </w:r>
          </w:p>
        </w:tc>
        <w:tc>
          <w:tcPr>
            <w:tcW w:w="597"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1314,4</w:t>
            </w:r>
          </w:p>
        </w:tc>
      </w:tr>
      <w:tr w:rsidR="008450F1" w:rsidRPr="008450F1" w:rsidTr="008450F1">
        <w:trPr>
          <w:trHeight w:val="20"/>
        </w:trPr>
        <w:tc>
          <w:tcPr>
            <w:tcW w:w="831" w:type="pct"/>
            <w:vMerge/>
            <w:shd w:val="clear" w:color="auto" w:fill="auto"/>
            <w:vAlign w:val="center"/>
          </w:tcPr>
          <w:p w:rsidR="008450F1" w:rsidRPr="008450F1" w:rsidRDefault="008450F1" w:rsidP="008450F1">
            <w:pPr>
              <w:spacing w:after="0" w:line="240" w:lineRule="auto"/>
              <w:rPr>
                <w:rFonts w:ascii="Times New Roman" w:eastAsia="Times New Roman" w:hAnsi="Times New Roman" w:cs="Times New Roman"/>
                <w:sz w:val="24"/>
                <w:szCs w:val="24"/>
                <w:lang w:eastAsia="ru-RU"/>
              </w:rPr>
            </w:pPr>
          </w:p>
        </w:tc>
        <w:tc>
          <w:tcPr>
            <w:tcW w:w="533" w:type="pct"/>
            <w:vMerge/>
            <w:vAlign w:val="center"/>
          </w:tcPr>
          <w:p w:rsidR="008450F1" w:rsidRPr="008450F1" w:rsidRDefault="008450F1" w:rsidP="008450F1">
            <w:pPr>
              <w:spacing w:after="0" w:line="240" w:lineRule="auto"/>
              <w:rPr>
                <w:rFonts w:ascii="Times New Roman" w:eastAsia="Times New Roman" w:hAnsi="Times New Roman" w:cs="Times New Roman"/>
                <w:sz w:val="24"/>
                <w:szCs w:val="24"/>
                <w:lang w:eastAsia="ru-RU"/>
              </w:rPr>
            </w:pPr>
          </w:p>
        </w:tc>
        <w:tc>
          <w:tcPr>
            <w:tcW w:w="812" w:type="pct"/>
            <w:vAlign w:val="center"/>
          </w:tcPr>
          <w:p w:rsidR="008450F1" w:rsidRPr="008450F1" w:rsidRDefault="008450F1" w:rsidP="008450F1">
            <w:pPr>
              <w:spacing w:after="0" w:line="240" w:lineRule="auto"/>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привлеченных</w:t>
            </w:r>
          </w:p>
        </w:tc>
        <w:tc>
          <w:tcPr>
            <w:tcW w:w="532" w:type="pct"/>
            <w:shd w:val="clear" w:color="auto" w:fill="auto"/>
            <w:noWrap/>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81,8</w:t>
            </w:r>
          </w:p>
        </w:tc>
        <w:tc>
          <w:tcPr>
            <w:tcW w:w="564"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214,4</w:t>
            </w:r>
          </w:p>
        </w:tc>
        <w:tc>
          <w:tcPr>
            <w:tcW w:w="565"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101,0</w:t>
            </w:r>
          </w:p>
        </w:tc>
        <w:tc>
          <w:tcPr>
            <w:tcW w:w="565"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132,0</w:t>
            </w:r>
          </w:p>
        </w:tc>
        <w:tc>
          <w:tcPr>
            <w:tcW w:w="597"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430,7</w:t>
            </w:r>
          </w:p>
        </w:tc>
      </w:tr>
      <w:tr w:rsidR="008450F1" w:rsidRPr="008450F1" w:rsidTr="008450F1">
        <w:trPr>
          <w:trHeight w:val="20"/>
        </w:trPr>
        <w:tc>
          <w:tcPr>
            <w:tcW w:w="831" w:type="pct"/>
            <w:vMerge/>
            <w:shd w:val="clear" w:color="auto" w:fill="auto"/>
            <w:vAlign w:val="center"/>
          </w:tcPr>
          <w:p w:rsidR="008450F1" w:rsidRPr="008450F1" w:rsidRDefault="008450F1" w:rsidP="008450F1">
            <w:pPr>
              <w:spacing w:after="0" w:line="240" w:lineRule="auto"/>
              <w:rPr>
                <w:rFonts w:ascii="Times New Roman" w:eastAsia="Times New Roman" w:hAnsi="Times New Roman" w:cs="Times New Roman"/>
                <w:sz w:val="24"/>
                <w:szCs w:val="24"/>
                <w:lang w:eastAsia="ru-RU"/>
              </w:rPr>
            </w:pPr>
          </w:p>
        </w:tc>
        <w:tc>
          <w:tcPr>
            <w:tcW w:w="533" w:type="pct"/>
            <w:vMerge/>
            <w:vAlign w:val="center"/>
          </w:tcPr>
          <w:p w:rsidR="008450F1" w:rsidRPr="008450F1" w:rsidRDefault="008450F1" w:rsidP="008450F1">
            <w:pPr>
              <w:spacing w:after="0" w:line="240" w:lineRule="auto"/>
              <w:rPr>
                <w:rFonts w:ascii="Times New Roman" w:eastAsia="Times New Roman" w:hAnsi="Times New Roman" w:cs="Times New Roman"/>
                <w:sz w:val="24"/>
                <w:szCs w:val="24"/>
                <w:lang w:eastAsia="ru-RU"/>
              </w:rPr>
            </w:pPr>
          </w:p>
        </w:tc>
        <w:tc>
          <w:tcPr>
            <w:tcW w:w="812" w:type="pct"/>
            <w:vAlign w:val="center"/>
          </w:tcPr>
          <w:p w:rsidR="008450F1" w:rsidRPr="008450F1" w:rsidRDefault="008450F1" w:rsidP="008450F1">
            <w:pPr>
              <w:spacing w:after="0" w:line="240" w:lineRule="auto"/>
              <w:rPr>
                <w:rFonts w:ascii="Times New Roman" w:eastAsia="Times New Roman" w:hAnsi="Times New Roman" w:cs="Times New Roman"/>
                <w:i/>
                <w:iCs/>
                <w:sz w:val="24"/>
                <w:szCs w:val="24"/>
                <w:lang w:eastAsia="ru-RU"/>
              </w:rPr>
            </w:pPr>
            <w:r w:rsidRPr="008450F1">
              <w:rPr>
                <w:rFonts w:ascii="Times New Roman" w:eastAsia="Times New Roman" w:hAnsi="Times New Roman" w:cs="Times New Roman"/>
                <w:i/>
                <w:iCs/>
                <w:sz w:val="24"/>
                <w:szCs w:val="24"/>
                <w:lang w:eastAsia="ru-RU"/>
              </w:rPr>
              <w:t>из них – бюджеты всех уровней</w:t>
            </w:r>
          </w:p>
        </w:tc>
        <w:tc>
          <w:tcPr>
            <w:tcW w:w="532" w:type="pct"/>
            <w:shd w:val="clear" w:color="auto" w:fill="auto"/>
            <w:noWrap/>
            <w:vAlign w:val="center"/>
            <w:hideMark/>
          </w:tcPr>
          <w:p w:rsidR="008450F1" w:rsidRPr="008450F1" w:rsidRDefault="008450F1" w:rsidP="008450F1">
            <w:pPr>
              <w:spacing w:after="0" w:line="240" w:lineRule="auto"/>
              <w:jc w:val="center"/>
              <w:rPr>
                <w:rFonts w:ascii="Times New Roman" w:eastAsia="Times New Roman" w:hAnsi="Times New Roman" w:cs="Times New Roman"/>
                <w:i/>
                <w:iCs/>
                <w:sz w:val="24"/>
                <w:szCs w:val="24"/>
                <w:lang w:eastAsia="ru-RU"/>
              </w:rPr>
            </w:pPr>
            <w:r w:rsidRPr="008450F1">
              <w:rPr>
                <w:rFonts w:ascii="Times New Roman" w:eastAsia="Times New Roman" w:hAnsi="Times New Roman" w:cs="Times New Roman"/>
                <w:i/>
                <w:iCs/>
                <w:sz w:val="24"/>
                <w:szCs w:val="24"/>
                <w:lang w:eastAsia="ru-RU"/>
              </w:rPr>
              <w:t>64,8</w:t>
            </w:r>
          </w:p>
        </w:tc>
        <w:tc>
          <w:tcPr>
            <w:tcW w:w="564"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i/>
                <w:iCs/>
                <w:sz w:val="24"/>
                <w:szCs w:val="24"/>
                <w:lang w:eastAsia="ru-RU"/>
              </w:rPr>
            </w:pPr>
            <w:r w:rsidRPr="008450F1">
              <w:rPr>
                <w:rFonts w:ascii="Times New Roman" w:eastAsia="Times New Roman" w:hAnsi="Times New Roman" w:cs="Times New Roman"/>
                <w:i/>
                <w:iCs/>
                <w:sz w:val="24"/>
                <w:szCs w:val="24"/>
                <w:lang w:eastAsia="ru-RU"/>
              </w:rPr>
              <w:t>153,2</w:t>
            </w:r>
          </w:p>
        </w:tc>
        <w:tc>
          <w:tcPr>
            <w:tcW w:w="565"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i/>
                <w:iCs/>
                <w:sz w:val="24"/>
                <w:szCs w:val="24"/>
                <w:lang w:eastAsia="ru-RU"/>
              </w:rPr>
            </w:pPr>
            <w:r w:rsidRPr="008450F1">
              <w:rPr>
                <w:rFonts w:ascii="Times New Roman" w:eastAsia="Times New Roman" w:hAnsi="Times New Roman" w:cs="Times New Roman"/>
                <w:i/>
                <w:iCs/>
                <w:sz w:val="24"/>
                <w:szCs w:val="24"/>
                <w:lang w:eastAsia="ru-RU"/>
              </w:rPr>
              <w:t>87,3</w:t>
            </w:r>
          </w:p>
        </w:tc>
        <w:tc>
          <w:tcPr>
            <w:tcW w:w="565"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i/>
                <w:iCs/>
                <w:sz w:val="24"/>
                <w:szCs w:val="24"/>
                <w:lang w:eastAsia="ru-RU"/>
              </w:rPr>
            </w:pPr>
            <w:r w:rsidRPr="008450F1">
              <w:rPr>
                <w:rFonts w:ascii="Times New Roman" w:eastAsia="Times New Roman" w:hAnsi="Times New Roman" w:cs="Times New Roman"/>
                <w:i/>
                <w:iCs/>
                <w:sz w:val="24"/>
                <w:szCs w:val="24"/>
                <w:lang w:eastAsia="ru-RU"/>
              </w:rPr>
              <w:t>113,4</w:t>
            </w:r>
          </w:p>
        </w:tc>
        <w:tc>
          <w:tcPr>
            <w:tcW w:w="597"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i/>
                <w:iCs/>
                <w:sz w:val="24"/>
                <w:szCs w:val="24"/>
                <w:lang w:eastAsia="ru-RU"/>
              </w:rPr>
            </w:pPr>
            <w:r w:rsidRPr="008450F1">
              <w:rPr>
                <w:rFonts w:ascii="Times New Roman" w:eastAsia="Times New Roman" w:hAnsi="Times New Roman" w:cs="Times New Roman"/>
                <w:i/>
                <w:iCs/>
                <w:sz w:val="24"/>
                <w:szCs w:val="24"/>
                <w:lang w:eastAsia="ru-RU"/>
              </w:rPr>
              <w:t>157,4</w:t>
            </w:r>
          </w:p>
        </w:tc>
      </w:tr>
      <w:tr w:rsidR="008450F1" w:rsidRPr="008450F1" w:rsidTr="008450F1">
        <w:trPr>
          <w:trHeight w:val="20"/>
        </w:trPr>
        <w:tc>
          <w:tcPr>
            <w:tcW w:w="2177" w:type="pct"/>
            <w:gridSpan w:val="3"/>
            <w:shd w:val="clear" w:color="auto" w:fill="auto"/>
            <w:vAlign w:val="center"/>
            <w:hideMark/>
          </w:tcPr>
          <w:p w:rsidR="008450F1" w:rsidRPr="008450F1" w:rsidRDefault="008450F1" w:rsidP="008450F1">
            <w:pPr>
              <w:spacing w:after="0" w:line="240" w:lineRule="auto"/>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Объем инвестиций в основной капитал (за исключением бюджетных средств) в расчете на 1 жителя, руб.</w:t>
            </w:r>
          </w:p>
        </w:tc>
        <w:tc>
          <w:tcPr>
            <w:tcW w:w="532" w:type="pct"/>
            <w:shd w:val="clear" w:color="auto" w:fill="auto"/>
            <w:noWrap/>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8141</w:t>
            </w:r>
          </w:p>
        </w:tc>
        <w:tc>
          <w:tcPr>
            <w:tcW w:w="564"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22945</w:t>
            </w:r>
          </w:p>
        </w:tc>
        <w:tc>
          <w:tcPr>
            <w:tcW w:w="565"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57718</w:t>
            </w:r>
          </w:p>
        </w:tc>
        <w:tc>
          <w:tcPr>
            <w:tcW w:w="565"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34697</w:t>
            </w:r>
          </w:p>
        </w:tc>
        <w:tc>
          <w:tcPr>
            <w:tcW w:w="597"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34967</w:t>
            </w:r>
          </w:p>
        </w:tc>
      </w:tr>
      <w:tr w:rsidR="008450F1" w:rsidRPr="008450F1" w:rsidTr="008450F1">
        <w:trPr>
          <w:trHeight w:val="20"/>
        </w:trPr>
        <w:tc>
          <w:tcPr>
            <w:tcW w:w="2177" w:type="pct"/>
            <w:gridSpan w:val="3"/>
            <w:shd w:val="clear" w:color="auto" w:fill="auto"/>
            <w:vAlign w:val="center"/>
            <w:hideMark/>
          </w:tcPr>
          <w:p w:rsidR="008450F1" w:rsidRPr="008450F1" w:rsidRDefault="008450F1" w:rsidP="008450F1">
            <w:pPr>
              <w:spacing w:after="0" w:line="240" w:lineRule="auto"/>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Ввод новых и модернизированных постоянных рабочих мест, ед.</w:t>
            </w:r>
          </w:p>
        </w:tc>
        <w:tc>
          <w:tcPr>
            <w:tcW w:w="532" w:type="pct"/>
            <w:shd w:val="clear" w:color="auto" w:fill="auto"/>
            <w:noWrap/>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272</w:t>
            </w:r>
          </w:p>
        </w:tc>
        <w:tc>
          <w:tcPr>
            <w:tcW w:w="564"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426</w:t>
            </w:r>
          </w:p>
        </w:tc>
        <w:tc>
          <w:tcPr>
            <w:tcW w:w="565"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308</w:t>
            </w:r>
          </w:p>
        </w:tc>
        <w:tc>
          <w:tcPr>
            <w:tcW w:w="565"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337</w:t>
            </w:r>
          </w:p>
        </w:tc>
        <w:tc>
          <w:tcPr>
            <w:tcW w:w="597"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335</w:t>
            </w:r>
          </w:p>
        </w:tc>
      </w:tr>
      <w:tr w:rsidR="008450F1" w:rsidRPr="008450F1" w:rsidTr="008450F1">
        <w:trPr>
          <w:trHeight w:val="20"/>
        </w:trPr>
        <w:tc>
          <w:tcPr>
            <w:tcW w:w="2177" w:type="pct"/>
            <w:gridSpan w:val="3"/>
            <w:shd w:val="clear" w:color="auto" w:fill="auto"/>
            <w:vAlign w:val="center"/>
            <w:hideMark/>
          </w:tcPr>
          <w:p w:rsidR="008450F1" w:rsidRPr="008450F1" w:rsidRDefault="008450F1" w:rsidP="008450F1">
            <w:pPr>
              <w:spacing w:after="0" w:line="240" w:lineRule="auto"/>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Количество реализованных инвестиционных проектов на территории города, ед.</w:t>
            </w:r>
          </w:p>
        </w:tc>
        <w:tc>
          <w:tcPr>
            <w:tcW w:w="532" w:type="pct"/>
            <w:shd w:val="clear" w:color="auto" w:fill="auto"/>
            <w:noWrap/>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5</w:t>
            </w:r>
          </w:p>
        </w:tc>
        <w:tc>
          <w:tcPr>
            <w:tcW w:w="564"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4</w:t>
            </w:r>
          </w:p>
        </w:tc>
        <w:tc>
          <w:tcPr>
            <w:tcW w:w="565"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3</w:t>
            </w:r>
          </w:p>
        </w:tc>
        <w:tc>
          <w:tcPr>
            <w:tcW w:w="565"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8</w:t>
            </w:r>
          </w:p>
        </w:tc>
        <w:tc>
          <w:tcPr>
            <w:tcW w:w="597"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12</w:t>
            </w:r>
          </w:p>
        </w:tc>
      </w:tr>
      <w:tr w:rsidR="008450F1" w:rsidRPr="008450F1" w:rsidTr="008450F1">
        <w:trPr>
          <w:trHeight w:val="20"/>
        </w:trPr>
        <w:tc>
          <w:tcPr>
            <w:tcW w:w="2177" w:type="pct"/>
            <w:gridSpan w:val="3"/>
            <w:shd w:val="clear" w:color="auto" w:fill="auto"/>
            <w:vAlign w:val="center"/>
            <w:hideMark/>
          </w:tcPr>
          <w:p w:rsidR="008450F1" w:rsidRPr="008450F1" w:rsidRDefault="008450F1" w:rsidP="008450F1">
            <w:pPr>
              <w:spacing w:after="0" w:line="240" w:lineRule="auto"/>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Стоимость инвестиционных проектов, реализованных на территории города, млн. руб.</w:t>
            </w:r>
          </w:p>
        </w:tc>
        <w:tc>
          <w:tcPr>
            <w:tcW w:w="532" w:type="pct"/>
            <w:shd w:val="clear" w:color="auto" w:fill="auto"/>
            <w:noWrap/>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1041,7</w:t>
            </w:r>
          </w:p>
        </w:tc>
        <w:tc>
          <w:tcPr>
            <w:tcW w:w="564"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1095,4</w:t>
            </w:r>
          </w:p>
        </w:tc>
        <w:tc>
          <w:tcPr>
            <w:tcW w:w="565"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2768,5</w:t>
            </w:r>
          </w:p>
        </w:tc>
        <w:tc>
          <w:tcPr>
            <w:tcW w:w="565"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1967,4</w:t>
            </w:r>
          </w:p>
        </w:tc>
        <w:tc>
          <w:tcPr>
            <w:tcW w:w="597" w:type="pct"/>
            <w:shd w:val="clear" w:color="auto" w:fill="auto"/>
            <w:vAlign w:val="center"/>
            <w:hideMark/>
          </w:tcPr>
          <w:p w:rsidR="008450F1" w:rsidRPr="008450F1" w:rsidRDefault="008450F1" w:rsidP="008450F1">
            <w:pPr>
              <w:spacing w:after="0" w:line="240" w:lineRule="auto"/>
              <w:jc w:val="center"/>
              <w:rPr>
                <w:rFonts w:ascii="Times New Roman" w:eastAsia="Times New Roman" w:hAnsi="Times New Roman" w:cs="Times New Roman"/>
                <w:sz w:val="24"/>
                <w:szCs w:val="24"/>
                <w:lang w:eastAsia="ru-RU"/>
              </w:rPr>
            </w:pPr>
            <w:r w:rsidRPr="008450F1">
              <w:rPr>
                <w:rFonts w:ascii="Times New Roman" w:eastAsia="Times New Roman" w:hAnsi="Times New Roman" w:cs="Times New Roman"/>
                <w:sz w:val="24"/>
                <w:szCs w:val="24"/>
                <w:lang w:eastAsia="ru-RU"/>
              </w:rPr>
              <w:t>688,8</w:t>
            </w:r>
          </w:p>
        </w:tc>
      </w:tr>
    </w:tbl>
    <w:p w:rsidR="008450F1" w:rsidRPr="008450F1" w:rsidRDefault="008450F1" w:rsidP="008450F1">
      <w:pPr>
        <w:spacing w:after="0" w:line="240" w:lineRule="auto"/>
        <w:ind w:firstLine="709"/>
        <w:jc w:val="both"/>
        <w:rPr>
          <w:rFonts w:ascii="Times New Roman" w:eastAsia="Times New Roman" w:hAnsi="Times New Roman" w:cs="Times New Roman"/>
          <w:sz w:val="28"/>
          <w:szCs w:val="28"/>
          <w:lang w:eastAsia="ru-RU"/>
        </w:rPr>
      </w:pPr>
      <w:r w:rsidRPr="008450F1">
        <w:rPr>
          <w:rFonts w:ascii="Times New Roman" w:eastAsia="Times New Roman" w:hAnsi="Times New Roman" w:cs="Times New Roman"/>
          <w:sz w:val="28"/>
          <w:szCs w:val="28"/>
          <w:lang w:eastAsia="ru-RU"/>
        </w:rPr>
        <w:t>Инвестиционные процессы</w:t>
      </w:r>
      <w:r w:rsidRPr="008450F1">
        <w:rPr>
          <w:rFonts w:ascii="Times New Roman" w:eastAsia="Times New Roman" w:hAnsi="Times New Roman" w:cs="Times New Roman"/>
          <w:b/>
          <w:sz w:val="28"/>
          <w:szCs w:val="28"/>
          <w:lang w:eastAsia="ru-RU"/>
        </w:rPr>
        <w:t xml:space="preserve"> </w:t>
      </w:r>
      <w:r w:rsidRPr="008450F1">
        <w:rPr>
          <w:rFonts w:ascii="Times New Roman" w:eastAsia="Times New Roman" w:hAnsi="Times New Roman" w:cs="Times New Roman"/>
          <w:sz w:val="28"/>
          <w:szCs w:val="28"/>
          <w:lang w:eastAsia="ru-RU"/>
        </w:rPr>
        <w:t>в анализируемом периоде развивались под влиянием инвестиционной деятельности градообразующего предприятия (</w:t>
      </w:r>
      <w:r w:rsidRPr="008450F1">
        <w:rPr>
          <w:rFonts w:ascii="Times New Roman" w:eastAsia="Times New Roman" w:hAnsi="Times New Roman" w:cs="Times New Roman"/>
          <w:bCs/>
          <w:sz w:val="28"/>
          <w:szCs w:val="28"/>
          <w:lang w:eastAsia="ru-RU"/>
        </w:rPr>
        <w:t>АО</w:t>
      </w:r>
      <w:r w:rsidRPr="008450F1">
        <w:rPr>
          <w:rFonts w:ascii="Times New Roman" w:eastAsia="Times New Roman" w:hAnsi="Times New Roman" w:cs="Times New Roman"/>
          <w:sz w:val="28"/>
          <w:szCs w:val="28"/>
          <w:lang w:eastAsia="ru-RU"/>
        </w:rPr>
        <w:t xml:space="preserve"> «Алтай-Кокс») и других крупных предприятий обрабатывающей промышленности.</w:t>
      </w:r>
    </w:p>
    <w:p w:rsidR="008450F1" w:rsidRPr="008450F1" w:rsidRDefault="008450F1" w:rsidP="008450F1">
      <w:pPr>
        <w:spacing w:after="0" w:line="240" w:lineRule="auto"/>
        <w:ind w:firstLine="709"/>
        <w:jc w:val="both"/>
        <w:rPr>
          <w:rFonts w:ascii="Times New Roman" w:eastAsia="Times New Roman" w:hAnsi="Times New Roman" w:cs="Times New Roman"/>
          <w:sz w:val="28"/>
          <w:szCs w:val="28"/>
          <w:lang w:eastAsia="ru-RU"/>
        </w:rPr>
      </w:pPr>
      <w:r w:rsidRPr="008450F1">
        <w:rPr>
          <w:rFonts w:ascii="Times New Roman" w:eastAsia="Times New Roman" w:hAnsi="Times New Roman" w:cs="Times New Roman"/>
          <w:sz w:val="28"/>
          <w:szCs w:val="28"/>
          <w:lang w:eastAsia="ru-RU"/>
        </w:rPr>
        <w:t xml:space="preserve">В сфере муниципальной экономической </w:t>
      </w:r>
      <w:proofErr w:type="gramStart"/>
      <w:r w:rsidRPr="008450F1">
        <w:rPr>
          <w:rFonts w:ascii="Times New Roman" w:eastAsia="Times New Roman" w:hAnsi="Times New Roman" w:cs="Times New Roman"/>
          <w:sz w:val="28"/>
          <w:szCs w:val="28"/>
          <w:lang w:eastAsia="ru-RU"/>
        </w:rPr>
        <w:t>политики одним из главных направлений работы администрации города Заринска</w:t>
      </w:r>
      <w:proofErr w:type="gramEnd"/>
      <w:r w:rsidRPr="008450F1">
        <w:rPr>
          <w:rFonts w:ascii="Times New Roman" w:eastAsia="Times New Roman" w:hAnsi="Times New Roman" w:cs="Times New Roman"/>
          <w:sz w:val="28"/>
          <w:szCs w:val="28"/>
          <w:lang w:eastAsia="ru-RU"/>
        </w:rPr>
        <w:t xml:space="preserve"> является создание благоприятного инвестиционного климата с целью привлечения инвестиций в интересах устойчивого социально-экономического развития города, диверсификации экономики моногорода, создания новых рабочих мест и получения дополнительных доходов в местный бюджет и на этой основе – повышения качества жизни граждан. </w:t>
      </w:r>
    </w:p>
    <w:p w:rsidR="008450F1" w:rsidRPr="008450F1" w:rsidRDefault="008450F1" w:rsidP="008450F1">
      <w:pPr>
        <w:spacing w:after="0" w:line="240" w:lineRule="auto"/>
        <w:ind w:firstLine="709"/>
        <w:jc w:val="both"/>
        <w:rPr>
          <w:rFonts w:ascii="Times New Roman" w:eastAsia="Times New Roman" w:hAnsi="Times New Roman" w:cs="Times New Roman"/>
          <w:sz w:val="28"/>
          <w:szCs w:val="28"/>
          <w:lang w:eastAsia="ru-RU"/>
        </w:rPr>
      </w:pPr>
      <w:r w:rsidRPr="008450F1">
        <w:rPr>
          <w:rFonts w:ascii="Times New Roman" w:eastAsia="Times New Roman" w:hAnsi="Times New Roman" w:cs="Times New Roman"/>
          <w:sz w:val="28"/>
          <w:szCs w:val="28"/>
          <w:lang w:eastAsia="ru-RU"/>
        </w:rPr>
        <w:t xml:space="preserve">Для открытости, прозрачности и доступа к необходимой инвесторам и предпринимателям информации, на официальном сайте города создан раздел </w:t>
      </w:r>
      <w:r w:rsidRPr="008450F1">
        <w:rPr>
          <w:rFonts w:ascii="Times New Roman" w:eastAsia="Times New Roman" w:hAnsi="Times New Roman" w:cs="Times New Roman"/>
          <w:sz w:val="28"/>
          <w:szCs w:val="28"/>
          <w:lang w:eastAsia="ru-RU"/>
        </w:rPr>
        <w:lastRenderedPageBreak/>
        <w:t>«Инвестиционный климат». Здесь размещены нормативные правовые акты, регулирующие данную сферу деятельности, размещен и ежегодно актуализируется инвестиционный паспорт. Также для сведения инвесторов размещается следующая информация:</w:t>
      </w:r>
    </w:p>
    <w:p w:rsidR="008450F1" w:rsidRPr="008450F1" w:rsidRDefault="008450F1" w:rsidP="00396B42">
      <w:pPr>
        <w:spacing w:after="0" w:line="240" w:lineRule="auto"/>
        <w:ind w:firstLine="708"/>
        <w:jc w:val="both"/>
        <w:rPr>
          <w:rFonts w:ascii="Times New Roman" w:eastAsia="Times New Roman" w:hAnsi="Times New Roman" w:cs="Times New Roman"/>
          <w:sz w:val="28"/>
          <w:szCs w:val="28"/>
          <w:lang w:eastAsia="ru-RU"/>
        </w:rPr>
      </w:pPr>
      <w:r w:rsidRPr="008450F1">
        <w:rPr>
          <w:rFonts w:ascii="Times New Roman" w:eastAsia="Times New Roman" w:hAnsi="Times New Roman" w:cs="Times New Roman"/>
          <w:sz w:val="28"/>
          <w:szCs w:val="28"/>
          <w:lang w:eastAsia="ru-RU"/>
        </w:rPr>
        <w:t>– сведения о свободных промышленных площадках;</w:t>
      </w:r>
    </w:p>
    <w:p w:rsidR="008450F1" w:rsidRPr="008450F1" w:rsidRDefault="008450F1" w:rsidP="008450F1">
      <w:pPr>
        <w:spacing w:after="0" w:line="240" w:lineRule="auto"/>
        <w:ind w:firstLine="709"/>
        <w:jc w:val="both"/>
        <w:rPr>
          <w:rFonts w:ascii="Times New Roman" w:eastAsia="Times New Roman" w:hAnsi="Times New Roman" w:cs="Times New Roman"/>
          <w:sz w:val="28"/>
          <w:szCs w:val="28"/>
          <w:lang w:eastAsia="ru-RU"/>
        </w:rPr>
      </w:pPr>
      <w:r w:rsidRPr="008450F1">
        <w:rPr>
          <w:rFonts w:ascii="Times New Roman" w:eastAsia="Times New Roman" w:hAnsi="Times New Roman" w:cs="Times New Roman"/>
          <w:sz w:val="28"/>
          <w:szCs w:val="28"/>
          <w:lang w:eastAsia="ru-RU"/>
        </w:rPr>
        <w:t xml:space="preserve">– сведения о свободных земельных участках; </w:t>
      </w:r>
    </w:p>
    <w:p w:rsidR="008450F1" w:rsidRPr="008450F1" w:rsidRDefault="008450F1" w:rsidP="008450F1">
      <w:pPr>
        <w:spacing w:after="0" w:line="240" w:lineRule="auto"/>
        <w:ind w:firstLine="709"/>
        <w:jc w:val="both"/>
        <w:rPr>
          <w:rFonts w:ascii="Times New Roman" w:eastAsia="Times New Roman" w:hAnsi="Times New Roman" w:cs="Times New Roman"/>
          <w:sz w:val="28"/>
          <w:szCs w:val="28"/>
          <w:lang w:eastAsia="ru-RU"/>
        </w:rPr>
      </w:pPr>
      <w:r w:rsidRPr="008450F1">
        <w:rPr>
          <w:rFonts w:ascii="Times New Roman" w:eastAsia="Times New Roman" w:hAnsi="Times New Roman" w:cs="Times New Roman"/>
          <w:sz w:val="28"/>
          <w:szCs w:val="28"/>
          <w:lang w:eastAsia="ru-RU"/>
        </w:rPr>
        <w:t>– информация о господдержке и другая полезная информация.</w:t>
      </w:r>
    </w:p>
    <w:p w:rsidR="008450F1" w:rsidRPr="00B43FAA" w:rsidRDefault="008450F1" w:rsidP="008450F1">
      <w:pPr>
        <w:spacing w:after="0" w:line="240" w:lineRule="auto"/>
        <w:ind w:firstLine="709"/>
        <w:jc w:val="both"/>
        <w:rPr>
          <w:rFonts w:ascii="Times New Roman" w:eastAsia="Times New Roman" w:hAnsi="Times New Roman" w:cs="Times New Roman"/>
          <w:sz w:val="28"/>
          <w:szCs w:val="28"/>
          <w:lang w:eastAsia="ru-RU"/>
        </w:rPr>
      </w:pPr>
      <w:r w:rsidRPr="00B43FAA">
        <w:rPr>
          <w:rFonts w:ascii="Times New Roman" w:eastAsia="Times New Roman" w:hAnsi="Times New Roman" w:cs="Times New Roman"/>
          <w:sz w:val="28"/>
          <w:szCs w:val="28"/>
          <w:lang w:eastAsia="ru-RU"/>
        </w:rPr>
        <w:t xml:space="preserve">Постановлением Правительства Российской Федерации от 16.03.2018 № 279 создана территория опережающего социально-экономического развития (далее – ТОСЭР) «Заринск». </w:t>
      </w:r>
      <w:proofErr w:type="gramStart"/>
      <w:r w:rsidRPr="00B43FAA">
        <w:rPr>
          <w:rFonts w:ascii="Times New Roman" w:eastAsia="Times New Roman" w:hAnsi="Times New Roman" w:cs="Times New Roman"/>
          <w:sz w:val="28"/>
          <w:szCs w:val="28"/>
          <w:lang w:eastAsia="ru-RU"/>
        </w:rPr>
        <w:t>По состоянию на 01.07.2022 в качестве резидентов зарегистрировано 8 организаций (ООО «Русская кожа Алтай», ООО «СФК», ООО «Торговый центр», ООО «</w:t>
      </w:r>
      <w:proofErr w:type="spellStart"/>
      <w:r w:rsidRPr="00B43FAA">
        <w:rPr>
          <w:rFonts w:ascii="Times New Roman" w:eastAsia="Times New Roman" w:hAnsi="Times New Roman" w:cs="Times New Roman"/>
          <w:sz w:val="28"/>
          <w:szCs w:val="28"/>
          <w:lang w:eastAsia="ru-RU"/>
        </w:rPr>
        <w:t>Андерболд</w:t>
      </w:r>
      <w:proofErr w:type="spellEnd"/>
      <w:r w:rsidRPr="00B43FAA">
        <w:rPr>
          <w:rFonts w:ascii="Times New Roman" w:eastAsia="Times New Roman" w:hAnsi="Times New Roman" w:cs="Times New Roman"/>
          <w:sz w:val="28"/>
          <w:szCs w:val="28"/>
          <w:lang w:eastAsia="ru-RU"/>
        </w:rPr>
        <w:t xml:space="preserve">-Сибирь», ООО «Алтай </w:t>
      </w:r>
      <w:proofErr w:type="spellStart"/>
      <w:r w:rsidRPr="00B43FAA">
        <w:rPr>
          <w:rFonts w:ascii="Times New Roman" w:eastAsia="Times New Roman" w:hAnsi="Times New Roman" w:cs="Times New Roman"/>
          <w:sz w:val="28"/>
          <w:szCs w:val="28"/>
          <w:lang w:eastAsia="ru-RU"/>
        </w:rPr>
        <w:t>Декинг</w:t>
      </w:r>
      <w:proofErr w:type="spellEnd"/>
      <w:r w:rsidRPr="00B43FAA">
        <w:rPr>
          <w:rFonts w:ascii="Times New Roman" w:eastAsia="Times New Roman" w:hAnsi="Times New Roman" w:cs="Times New Roman"/>
          <w:sz w:val="28"/>
          <w:szCs w:val="28"/>
          <w:lang w:eastAsia="ru-RU"/>
        </w:rPr>
        <w:t>» (ранее ООО «Алтай игрушка»), ООО «ЗВРК», ООО «</w:t>
      </w:r>
      <w:proofErr w:type="spellStart"/>
      <w:r w:rsidRPr="00B43FAA">
        <w:rPr>
          <w:rFonts w:ascii="Times New Roman" w:eastAsia="Times New Roman" w:hAnsi="Times New Roman" w:cs="Times New Roman"/>
          <w:sz w:val="28"/>
          <w:szCs w:val="28"/>
          <w:lang w:eastAsia="ru-RU"/>
        </w:rPr>
        <w:t>Заринская</w:t>
      </w:r>
      <w:proofErr w:type="spellEnd"/>
      <w:r w:rsidRPr="00B43FAA">
        <w:rPr>
          <w:rFonts w:ascii="Times New Roman" w:eastAsia="Times New Roman" w:hAnsi="Times New Roman" w:cs="Times New Roman"/>
          <w:sz w:val="28"/>
          <w:szCs w:val="28"/>
          <w:lang w:eastAsia="ru-RU"/>
        </w:rPr>
        <w:t xml:space="preserve"> деревообрабатывающая компания», ООО «</w:t>
      </w:r>
      <w:proofErr w:type="spellStart"/>
      <w:r w:rsidRPr="00B43FAA">
        <w:rPr>
          <w:rFonts w:ascii="Times New Roman" w:eastAsia="Times New Roman" w:hAnsi="Times New Roman" w:cs="Times New Roman"/>
          <w:sz w:val="28"/>
          <w:szCs w:val="28"/>
          <w:lang w:eastAsia="ru-RU"/>
        </w:rPr>
        <w:t>Заринская</w:t>
      </w:r>
      <w:proofErr w:type="spellEnd"/>
      <w:r w:rsidRPr="00B43FAA">
        <w:rPr>
          <w:rFonts w:ascii="Times New Roman" w:eastAsia="Times New Roman" w:hAnsi="Times New Roman" w:cs="Times New Roman"/>
          <w:sz w:val="28"/>
          <w:szCs w:val="28"/>
          <w:lang w:eastAsia="ru-RU"/>
        </w:rPr>
        <w:t xml:space="preserve"> промышленная компания»).</w:t>
      </w:r>
      <w:proofErr w:type="gramEnd"/>
      <w:r w:rsidRPr="00B43FAA">
        <w:rPr>
          <w:rFonts w:ascii="Times New Roman" w:eastAsia="Times New Roman" w:hAnsi="Times New Roman" w:cs="Times New Roman"/>
          <w:sz w:val="28"/>
          <w:szCs w:val="28"/>
          <w:lang w:eastAsia="ru-RU"/>
        </w:rPr>
        <w:t xml:space="preserve"> Общий объем инвестиций резидентов ТОСЭР за 2021 г. составил 303,7 млн. руб. От реализации проектов за 2021 г. в городской бюджет получено более 9 млн. руб., что в 1,5 раза больше, чем в 2020 г. </w:t>
      </w:r>
    </w:p>
    <w:p w:rsidR="008450F1" w:rsidRPr="00B43FAA" w:rsidRDefault="008450F1" w:rsidP="008450F1">
      <w:pPr>
        <w:spacing w:after="0" w:line="240" w:lineRule="auto"/>
        <w:ind w:firstLine="709"/>
        <w:jc w:val="both"/>
        <w:rPr>
          <w:rFonts w:ascii="Times New Roman" w:eastAsia="Times New Roman" w:hAnsi="Times New Roman" w:cs="Times New Roman"/>
          <w:sz w:val="28"/>
          <w:szCs w:val="28"/>
          <w:lang w:eastAsia="ru-RU"/>
        </w:rPr>
      </w:pPr>
      <w:proofErr w:type="gramStart"/>
      <w:r w:rsidRPr="00B43FAA">
        <w:rPr>
          <w:rFonts w:ascii="Times New Roman" w:eastAsia="Times New Roman" w:hAnsi="Times New Roman" w:cs="Times New Roman"/>
          <w:sz w:val="28"/>
          <w:szCs w:val="28"/>
          <w:lang w:eastAsia="ru-RU"/>
        </w:rPr>
        <w:t>За период функционирования ТОСЭР «Заринск» резидентами создано 671 рабочее место, объем капитальных вложений в проекты после даты включения резидентов в соответствующий реестр составил более 1,04 млрд. руб. При этом совокупный портфель реализуемых проектов составляет около 2,65 млрд. руб. Объем налоговых поступлений от резидентов по состоянию на 01.01.2022 нарастающим итогом составил 307,5 млн. руб.</w:t>
      </w:r>
      <w:proofErr w:type="gramEnd"/>
    </w:p>
    <w:p w:rsidR="008450F1" w:rsidRPr="008450F1" w:rsidRDefault="008450F1" w:rsidP="008450F1">
      <w:pPr>
        <w:spacing w:after="0" w:line="240" w:lineRule="auto"/>
        <w:ind w:firstLine="709"/>
        <w:jc w:val="both"/>
        <w:rPr>
          <w:rFonts w:ascii="Times New Roman" w:eastAsia="Times New Roman" w:hAnsi="Times New Roman" w:cs="Times New Roman"/>
          <w:sz w:val="28"/>
          <w:szCs w:val="28"/>
          <w:lang w:eastAsia="ru-RU"/>
        </w:rPr>
      </w:pPr>
      <w:r w:rsidRPr="00B43FAA">
        <w:rPr>
          <w:rFonts w:ascii="Times New Roman" w:eastAsia="Times New Roman" w:hAnsi="Times New Roman" w:cs="Times New Roman"/>
          <w:sz w:val="28"/>
          <w:szCs w:val="28"/>
          <w:lang w:eastAsia="ru-RU"/>
        </w:rPr>
        <w:t xml:space="preserve">Большая часть резидентов ТОСЭР организована в 2018-2021 гг., кроме ООО «Русская кожа Алтай» (2015 г.) </w:t>
      </w:r>
      <w:proofErr w:type="gramStart"/>
      <w:r w:rsidRPr="00B43FAA">
        <w:rPr>
          <w:rFonts w:ascii="Times New Roman" w:eastAsia="Times New Roman" w:hAnsi="Times New Roman" w:cs="Times New Roman"/>
          <w:sz w:val="28"/>
          <w:szCs w:val="28"/>
          <w:lang w:eastAsia="ru-RU"/>
        </w:rPr>
        <w:t>и ООО</w:t>
      </w:r>
      <w:proofErr w:type="gramEnd"/>
      <w:r w:rsidRPr="00B43FAA">
        <w:rPr>
          <w:rFonts w:ascii="Times New Roman" w:eastAsia="Times New Roman" w:hAnsi="Times New Roman" w:cs="Times New Roman"/>
          <w:sz w:val="28"/>
          <w:szCs w:val="28"/>
          <w:lang w:eastAsia="ru-RU"/>
        </w:rPr>
        <w:t xml:space="preserve"> «СФК» (2015 г.). В последних двух компаниях в 2021 г. было трудоустроено 380 чел., получено более 1604,0 млн. руб. выручки, однако рентабельную деятельность осуществляло лишь ООО «СФК».</w:t>
      </w:r>
    </w:p>
    <w:p w:rsidR="008450F1" w:rsidRPr="008450F1" w:rsidRDefault="008450F1" w:rsidP="00396B42">
      <w:pPr>
        <w:spacing w:after="0" w:line="240" w:lineRule="auto"/>
        <w:ind w:firstLine="709"/>
        <w:jc w:val="both"/>
        <w:rPr>
          <w:rFonts w:ascii="Times New Roman" w:eastAsia="Times New Roman" w:hAnsi="Times New Roman" w:cs="Times New Roman"/>
          <w:sz w:val="28"/>
          <w:szCs w:val="28"/>
          <w:lang w:eastAsia="ru-RU"/>
        </w:rPr>
      </w:pPr>
      <w:r w:rsidRPr="008450F1">
        <w:rPr>
          <w:rFonts w:ascii="Times New Roman" w:eastAsia="Times New Roman" w:hAnsi="Times New Roman" w:cs="Times New Roman"/>
          <w:sz w:val="28"/>
          <w:szCs w:val="28"/>
          <w:lang w:eastAsia="ru-RU"/>
        </w:rPr>
        <w:t>Наиболее значимыми из реализованных на территории города инвестиционных проектов в период 2015-2021 гг. являлись:</w:t>
      </w:r>
    </w:p>
    <w:p w:rsidR="008450F1" w:rsidRPr="008450F1" w:rsidRDefault="008450F1" w:rsidP="00396B42">
      <w:pPr>
        <w:spacing w:after="0" w:line="240" w:lineRule="auto"/>
        <w:ind w:firstLine="709"/>
        <w:jc w:val="both"/>
        <w:rPr>
          <w:rFonts w:ascii="Times New Roman" w:eastAsia="Times New Roman" w:hAnsi="Times New Roman" w:cs="Times New Roman"/>
          <w:sz w:val="28"/>
          <w:szCs w:val="28"/>
          <w:lang w:eastAsia="ru-RU"/>
        </w:rPr>
      </w:pPr>
      <w:r w:rsidRPr="008450F1">
        <w:rPr>
          <w:rFonts w:ascii="Times New Roman" w:eastAsia="Times New Roman" w:hAnsi="Times New Roman" w:cs="Times New Roman"/>
          <w:sz w:val="28"/>
          <w:szCs w:val="28"/>
          <w:lang w:eastAsia="ru-RU"/>
        </w:rPr>
        <w:t>– строительство кожевенного завода, ООО «Русская кожа Алтай» (срок реализации – 2015-2020 гг., общая стоимость проекта – 2062,0 млн. руб.);</w:t>
      </w:r>
    </w:p>
    <w:p w:rsidR="008450F1" w:rsidRPr="008450F1" w:rsidRDefault="008450F1" w:rsidP="00396B42">
      <w:pPr>
        <w:spacing w:after="0" w:line="240" w:lineRule="auto"/>
        <w:ind w:firstLine="709"/>
        <w:jc w:val="both"/>
        <w:rPr>
          <w:rFonts w:ascii="Times New Roman" w:eastAsia="Times New Roman" w:hAnsi="Times New Roman" w:cs="Times New Roman"/>
          <w:sz w:val="28"/>
          <w:szCs w:val="28"/>
          <w:lang w:eastAsia="ru-RU"/>
        </w:rPr>
      </w:pPr>
      <w:r w:rsidRPr="008450F1">
        <w:rPr>
          <w:rFonts w:ascii="Times New Roman" w:eastAsia="Times New Roman" w:hAnsi="Times New Roman" w:cs="Times New Roman"/>
          <w:sz w:val="28"/>
          <w:szCs w:val="28"/>
          <w:lang w:eastAsia="ru-RU"/>
        </w:rPr>
        <w:t xml:space="preserve">–внедрение АО «Алтай-Кокс» технологии </w:t>
      </w:r>
      <w:proofErr w:type="spellStart"/>
      <w:r w:rsidRPr="008450F1">
        <w:rPr>
          <w:rFonts w:ascii="Times New Roman" w:eastAsia="Times New Roman" w:hAnsi="Times New Roman" w:cs="Times New Roman"/>
          <w:sz w:val="28"/>
          <w:szCs w:val="28"/>
          <w:lang w:eastAsia="ru-RU"/>
        </w:rPr>
        <w:t>компактирования</w:t>
      </w:r>
      <w:proofErr w:type="spellEnd"/>
      <w:r w:rsidRPr="008450F1">
        <w:rPr>
          <w:rFonts w:ascii="Times New Roman" w:eastAsia="Times New Roman" w:hAnsi="Times New Roman" w:cs="Times New Roman"/>
          <w:sz w:val="28"/>
          <w:szCs w:val="28"/>
          <w:lang w:eastAsia="ru-RU"/>
        </w:rPr>
        <w:t xml:space="preserve"> (</w:t>
      </w:r>
      <w:proofErr w:type="spellStart"/>
      <w:r w:rsidRPr="008450F1">
        <w:rPr>
          <w:rFonts w:ascii="Times New Roman" w:eastAsia="Times New Roman" w:hAnsi="Times New Roman" w:cs="Times New Roman"/>
          <w:sz w:val="28"/>
          <w:szCs w:val="28"/>
          <w:lang w:eastAsia="ru-RU"/>
        </w:rPr>
        <w:t>трамбования</w:t>
      </w:r>
      <w:proofErr w:type="spellEnd"/>
      <w:r w:rsidRPr="008450F1">
        <w:rPr>
          <w:rFonts w:ascii="Times New Roman" w:eastAsia="Times New Roman" w:hAnsi="Times New Roman" w:cs="Times New Roman"/>
          <w:sz w:val="28"/>
          <w:szCs w:val="28"/>
          <w:lang w:eastAsia="ru-RU"/>
        </w:rPr>
        <w:t>) угольной шихты со строительством новых объектов (срок реализации – 2018-2020 гг., общая стоимость проекта – 4800,0 млн. руб.);</w:t>
      </w:r>
    </w:p>
    <w:p w:rsidR="008450F1" w:rsidRPr="008450F1" w:rsidRDefault="008450F1" w:rsidP="00396B42">
      <w:pPr>
        <w:spacing w:after="0" w:line="240" w:lineRule="auto"/>
        <w:ind w:firstLine="709"/>
        <w:jc w:val="both"/>
        <w:rPr>
          <w:rFonts w:ascii="Times New Roman" w:eastAsia="Times New Roman" w:hAnsi="Times New Roman" w:cs="Times New Roman"/>
          <w:sz w:val="28"/>
          <w:szCs w:val="28"/>
          <w:lang w:eastAsia="ru-RU"/>
        </w:rPr>
      </w:pPr>
      <w:r w:rsidRPr="008450F1">
        <w:rPr>
          <w:rFonts w:ascii="Times New Roman" w:eastAsia="Times New Roman" w:hAnsi="Times New Roman" w:cs="Times New Roman"/>
          <w:sz w:val="28"/>
          <w:szCs w:val="28"/>
          <w:lang w:eastAsia="ru-RU"/>
        </w:rPr>
        <w:t>– создание завода по производству фанеры, увеличение объемов производства фанерного комбината, ООО «СФК» (срок реализации – 2018-2020 гг., общая стоимость проекта – 139,5 млн. руб.).</w:t>
      </w:r>
    </w:p>
    <w:p w:rsidR="008450F1" w:rsidRPr="008450F1" w:rsidRDefault="008450F1" w:rsidP="00396B42">
      <w:pPr>
        <w:spacing w:after="0" w:line="240" w:lineRule="auto"/>
        <w:ind w:firstLine="709"/>
        <w:jc w:val="both"/>
        <w:rPr>
          <w:rFonts w:ascii="Times New Roman" w:eastAsia="Times New Roman" w:hAnsi="Times New Roman" w:cs="Times New Roman"/>
          <w:sz w:val="28"/>
          <w:szCs w:val="28"/>
          <w:lang w:eastAsia="ru-RU"/>
        </w:rPr>
      </w:pPr>
      <w:r w:rsidRPr="008450F1">
        <w:rPr>
          <w:rFonts w:ascii="Times New Roman" w:eastAsia="Times New Roman" w:hAnsi="Times New Roman" w:cs="Times New Roman"/>
          <w:sz w:val="28"/>
          <w:szCs w:val="28"/>
          <w:lang w:eastAsia="ru-RU"/>
        </w:rPr>
        <w:t xml:space="preserve">Наиболее крупными из </w:t>
      </w:r>
      <w:proofErr w:type="gramStart"/>
      <w:r w:rsidRPr="008450F1">
        <w:rPr>
          <w:rFonts w:ascii="Times New Roman" w:eastAsia="Times New Roman" w:hAnsi="Times New Roman" w:cs="Times New Roman"/>
          <w:sz w:val="28"/>
          <w:szCs w:val="28"/>
          <w:lang w:eastAsia="ru-RU"/>
        </w:rPr>
        <w:t>реализуемых</w:t>
      </w:r>
      <w:proofErr w:type="gramEnd"/>
      <w:r w:rsidRPr="008450F1">
        <w:rPr>
          <w:rFonts w:ascii="Times New Roman" w:eastAsia="Times New Roman" w:hAnsi="Times New Roman" w:cs="Times New Roman"/>
          <w:sz w:val="28"/>
          <w:szCs w:val="28"/>
          <w:lang w:eastAsia="ru-RU"/>
        </w:rPr>
        <w:t xml:space="preserve"> в настоящее время являются следующие проекты:</w:t>
      </w:r>
    </w:p>
    <w:p w:rsidR="008450F1" w:rsidRPr="008450F1" w:rsidRDefault="008450F1" w:rsidP="00396B42">
      <w:pPr>
        <w:spacing w:after="0" w:line="240" w:lineRule="auto"/>
        <w:ind w:firstLine="709"/>
        <w:jc w:val="both"/>
        <w:rPr>
          <w:rFonts w:ascii="Times New Roman" w:eastAsia="Times New Roman" w:hAnsi="Times New Roman" w:cs="Times New Roman"/>
          <w:sz w:val="28"/>
          <w:szCs w:val="28"/>
          <w:lang w:eastAsia="ru-RU"/>
        </w:rPr>
      </w:pPr>
      <w:proofErr w:type="gramStart"/>
      <w:r w:rsidRPr="008450F1">
        <w:rPr>
          <w:rFonts w:ascii="Times New Roman" w:eastAsia="Times New Roman" w:hAnsi="Times New Roman" w:cs="Times New Roman"/>
          <w:sz w:val="28"/>
          <w:szCs w:val="28"/>
          <w:lang w:eastAsia="ru-RU"/>
        </w:rPr>
        <w:t>– развитие промышленных площадок ООО «Холод» (группы компаний) в «</w:t>
      </w:r>
      <w:proofErr w:type="spellStart"/>
      <w:r w:rsidRPr="008450F1">
        <w:rPr>
          <w:rFonts w:ascii="Times New Roman" w:eastAsia="Times New Roman" w:hAnsi="Times New Roman" w:cs="Times New Roman"/>
          <w:sz w:val="28"/>
          <w:szCs w:val="28"/>
          <w:lang w:eastAsia="ru-RU"/>
        </w:rPr>
        <w:t>залинейной</w:t>
      </w:r>
      <w:proofErr w:type="spellEnd"/>
      <w:r w:rsidRPr="008450F1">
        <w:rPr>
          <w:rFonts w:ascii="Times New Roman" w:eastAsia="Times New Roman" w:hAnsi="Times New Roman" w:cs="Times New Roman"/>
          <w:sz w:val="28"/>
          <w:szCs w:val="28"/>
          <w:lang w:eastAsia="ru-RU"/>
        </w:rPr>
        <w:t>» части моногорода Заринска (срок реализации – 2021-2024 гг., общая стоимость проекта – 430,0 млн. руб.);</w:t>
      </w:r>
      <w:proofErr w:type="gramEnd"/>
    </w:p>
    <w:p w:rsidR="008450F1" w:rsidRPr="008450F1" w:rsidRDefault="008450F1" w:rsidP="00396B42">
      <w:pPr>
        <w:spacing w:after="0" w:line="240" w:lineRule="auto"/>
        <w:ind w:firstLine="709"/>
        <w:jc w:val="both"/>
        <w:rPr>
          <w:rFonts w:ascii="Times New Roman" w:eastAsia="Times New Roman" w:hAnsi="Times New Roman" w:cs="Times New Roman"/>
          <w:sz w:val="28"/>
          <w:szCs w:val="28"/>
          <w:lang w:eastAsia="ru-RU"/>
        </w:rPr>
      </w:pPr>
      <w:r w:rsidRPr="008450F1">
        <w:rPr>
          <w:rFonts w:ascii="Times New Roman" w:eastAsia="Times New Roman" w:hAnsi="Times New Roman" w:cs="Times New Roman"/>
          <w:sz w:val="28"/>
          <w:szCs w:val="28"/>
          <w:lang w:eastAsia="ru-RU"/>
        </w:rPr>
        <w:lastRenderedPageBreak/>
        <w:t>– создание современного цеха по ремонту колесных пар железнодорожных вагонов, ООО «</w:t>
      </w:r>
      <w:proofErr w:type="spellStart"/>
      <w:r w:rsidRPr="008450F1">
        <w:rPr>
          <w:rFonts w:ascii="Times New Roman" w:eastAsia="Times New Roman" w:hAnsi="Times New Roman" w:cs="Times New Roman"/>
          <w:sz w:val="28"/>
          <w:szCs w:val="28"/>
          <w:lang w:eastAsia="ru-RU"/>
        </w:rPr>
        <w:t>Заринская</w:t>
      </w:r>
      <w:proofErr w:type="spellEnd"/>
      <w:r w:rsidRPr="008450F1">
        <w:rPr>
          <w:rFonts w:ascii="Times New Roman" w:eastAsia="Times New Roman" w:hAnsi="Times New Roman" w:cs="Times New Roman"/>
          <w:sz w:val="28"/>
          <w:szCs w:val="28"/>
          <w:lang w:eastAsia="ru-RU"/>
        </w:rPr>
        <w:t xml:space="preserve"> вагоноремонтная компания» (срок реализации – 2020-2023 гг., общая стоимость проекта – 320,5 млн. руб.);</w:t>
      </w:r>
    </w:p>
    <w:p w:rsidR="008450F1" w:rsidRPr="008450F1" w:rsidRDefault="008450F1" w:rsidP="00396B42">
      <w:pPr>
        <w:spacing w:after="0" w:line="240" w:lineRule="auto"/>
        <w:ind w:firstLine="709"/>
        <w:jc w:val="both"/>
        <w:rPr>
          <w:rFonts w:ascii="Times New Roman" w:eastAsia="Times New Roman" w:hAnsi="Times New Roman" w:cs="Times New Roman"/>
          <w:sz w:val="28"/>
          <w:szCs w:val="28"/>
          <w:lang w:eastAsia="ru-RU"/>
        </w:rPr>
      </w:pPr>
      <w:r w:rsidRPr="008450F1">
        <w:rPr>
          <w:rFonts w:ascii="Times New Roman" w:eastAsia="Times New Roman" w:hAnsi="Times New Roman" w:cs="Times New Roman"/>
          <w:sz w:val="28"/>
          <w:szCs w:val="28"/>
          <w:lang w:eastAsia="ru-RU"/>
        </w:rPr>
        <w:t>– строительство маслозавода мощностью 2500 тонн перерабатываемого сырья в месяц в г. Заринске Алтайского края, ООО «</w:t>
      </w:r>
      <w:proofErr w:type="spellStart"/>
      <w:r w:rsidRPr="008450F1">
        <w:rPr>
          <w:rFonts w:ascii="Times New Roman" w:eastAsia="Times New Roman" w:hAnsi="Times New Roman" w:cs="Times New Roman"/>
          <w:sz w:val="28"/>
          <w:szCs w:val="28"/>
          <w:lang w:eastAsia="ru-RU"/>
        </w:rPr>
        <w:t>Сиболеум</w:t>
      </w:r>
      <w:proofErr w:type="spellEnd"/>
      <w:r w:rsidRPr="008450F1">
        <w:rPr>
          <w:rFonts w:ascii="Times New Roman" w:eastAsia="Times New Roman" w:hAnsi="Times New Roman" w:cs="Times New Roman"/>
          <w:sz w:val="28"/>
          <w:szCs w:val="28"/>
          <w:lang w:eastAsia="ru-RU"/>
        </w:rPr>
        <w:t>» (срок реализации – 2020-2023 гг., общая стоимость проекта – 220,0 млн. руб.);</w:t>
      </w:r>
    </w:p>
    <w:p w:rsidR="008450F1" w:rsidRPr="008450F1" w:rsidRDefault="008450F1" w:rsidP="00396B42">
      <w:pPr>
        <w:spacing w:after="0" w:line="240" w:lineRule="auto"/>
        <w:ind w:firstLine="709"/>
        <w:jc w:val="both"/>
        <w:rPr>
          <w:rFonts w:ascii="Times New Roman" w:eastAsia="Times New Roman" w:hAnsi="Times New Roman" w:cs="Times New Roman"/>
          <w:sz w:val="28"/>
          <w:szCs w:val="28"/>
          <w:lang w:eastAsia="ru-RU"/>
        </w:rPr>
      </w:pPr>
      <w:r w:rsidRPr="008450F1">
        <w:rPr>
          <w:rFonts w:ascii="Times New Roman" w:eastAsia="Times New Roman" w:hAnsi="Times New Roman" w:cs="Times New Roman"/>
          <w:sz w:val="28"/>
          <w:szCs w:val="28"/>
          <w:lang w:eastAsia="ru-RU"/>
        </w:rPr>
        <w:t>– создание деревообрабатывающего комбината в городе Заринске, ООО «</w:t>
      </w:r>
      <w:proofErr w:type="spellStart"/>
      <w:r w:rsidRPr="008450F1">
        <w:rPr>
          <w:rFonts w:ascii="Times New Roman" w:eastAsia="Times New Roman" w:hAnsi="Times New Roman" w:cs="Times New Roman"/>
          <w:sz w:val="28"/>
          <w:szCs w:val="28"/>
          <w:lang w:eastAsia="ru-RU"/>
        </w:rPr>
        <w:t>Заринская</w:t>
      </w:r>
      <w:proofErr w:type="spellEnd"/>
      <w:r w:rsidRPr="008450F1">
        <w:rPr>
          <w:rFonts w:ascii="Times New Roman" w:eastAsia="Times New Roman" w:hAnsi="Times New Roman" w:cs="Times New Roman"/>
          <w:sz w:val="28"/>
          <w:szCs w:val="28"/>
          <w:lang w:eastAsia="ru-RU"/>
        </w:rPr>
        <w:t xml:space="preserve"> деревообрабатывающая компания» (срок реализации – 2021-2022 гг., общая стоимость проекта – 101,5 млн. </w:t>
      </w:r>
      <w:proofErr w:type="spellStart"/>
      <w:r w:rsidRPr="008450F1">
        <w:rPr>
          <w:rFonts w:ascii="Times New Roman" w:eastAsia="Times New Roman" w:hAnsi="Times New Roman" w:cs="Times New Roman"/>
          <w:sz w:val="28"/>
          <w:szCs w:val="28"/>
          <w:lang w:eastAsia="ru-RU"/>
        </w:rPr>
        <w:t>руб</w:t>
      </w:r>
      <w:proofErr w:type="spellEnd"/>
      <w:r w:rsidRPr="008450F1">
        <w:rPr>
          <w:rFonts w:ascii="Times New Roman" w:eastAsia="Times New Roman" w:hAnsi="Times New Roman" w:cs="Times New Roman"/>
          <w:sz w:val="28"/>
          <w:szCs w:val="28"/>
          <w:lang w:eastAsia="ru-RU"/>
        </w:rPr>
        <w:t>).</w:t>
      </w:r>
    </w:p>
    <w:p w:rsidR="008450F1" w:rsidRPr="008450F1" w:rsidRDefault="008450F1" w:rsidP="00396B42">
      <w:pPr>
        <w:spacing w:after="0" w:line="240" w:lineRule="auto"/>
        <w:ind w:firstLine="709"/>
        <w:jc w:val="both"/>
        <w:rPr>
          <w:rFonts w:ascii="Times New Roman" w:eastAsia="Times New Roman" w:hAnsi="Times New Roman" w:cs="Times New Roman"/>
          <w:sz w:val="28"/>
          <w:szCs w:val="28"/>
          <w:lang w:eastAsia="ru-RU"/>
        </w:rPr>
      </w:pPr>
      <w:r w:rsidRPr="008450F1">
        <w:rPr>
          <w:rFonts w:ascii="Times New Roman" w:eastAsia="Times New Roman" w:hAnsi="Times New Roman" w:cs="Times New Roman"/>
          <w:sz w:val="28"/>
          <w:szCs w:val="28"/>
          <w:lang w:eastAsia="ru-RU"/>
        </w:rPr>
        <w:t xml:space="preserve">В целях создания комфортных условий для населения администрация города принимает участие в реализации государственных программ федерального и регионального уровней по развитию инженерной инфраструктуры города, строительству жилья и объектов социальной сферы. За 2022 год г. Заринск являлся участником 8 государственных программ. </w:t>
      </w:r>
      <w:proofErr w:type="gramStart"/>
      <w:r w:rsidRPr="008450F1">
        <w:rPr>
          <w:rFonts w:ascii="Times New Roman" w:eastAsia="Times New Roman" w:hAnsi="Times New Roman" w:cs="Times New Roman"/>
          <w:sz w:val="28"/>
          <w:szCs w:val="28"/>
          <w:lang w:eastAsia="ru-RU"/>
        </w:rPr>
        <w:t>Объем средств, направленных на социально-экономическое развитие моногорода в рамках реализации государственных и муниципальных программ, составил 1 233975,389 тыс. рублей, в том числе из федерального бюджета – 75017,598 тыс. руб., краевого бюджета – 871568,334 тыс. руб., местного бюджета – 285755,221 тыс. руб., внебюджетных источников финансирования – 1 634,236 тыс. руб.</w:t>
      </w:r>
      <w:proofErr w:type="gramEnd"/>
    </w:p>
    <w:p w:rsidR="008450F1" w:rsidRPr="008450F1" w:rsidRDefault="008450F1" w:rsidP="00396B4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8450F1">
        <w:rPr>
          <w:rFonts w:ascii="Times New Roman" w:eastAsia="Calibri" w:hAnsi="Times New Roman" w:cs="Times New Roman"/>
          <w:sz w:val="28"/>
          <w:szCs w:val="28"/>
          <w:lang w:eastAsia="ru-RU"/>
        </w:rPr>
        <w:t>В период 2021-2023 гг. за счет средств инфраструктурных бюджетных кредитов проводится капитальный ремонт автодороги с железобетонным автодорожным путепроводом над железнодорожными путями по ул. </w:t>
      </w:r>
      <w:proofErr w:type="gramStart"/>
      <w:r w:rsidRPr="008450F1">
        <w:rPr>
          <w:rFonts w:ascii="Times New Roman" w:eastAsia="Calibri" w:hAnsi="Times New Roman" w:cs="Times New Roman"/>
          <w:sz w:val="28"/>
          <w:szCs w:val="28"/>
          <w:lang w:eastAsia="ru-RU"/>
        </w:rPr>
        <w:t>Зеленая</w:t>
      </w:r>
      <w:proofErr w:type="gramEnd"/>
      <w:r w:rsidRPr="008450F1">
        <w:rPr>
          <w:rFonts w:ascii="Times New Roman" w:eastAsia="Calibri" w:hAnsi="Times New Roman" w:cs="Times New Roman"/>
          <w:sz w:val="28"/>
          <w:szCs w:val="28"/>
          <w:lang w:eastAsia="ru-RU"/>
        </w:rPr>
        <w:t xml:space="preserve"> и автомобильного моста через р. </w:t>
      </w:r>
      <w:proofErr w:type="spellStart"/>
      <w:r w:rsidRPr="008450F1">
        <w:rPr>
          <w:rFonts w:ascii="Times New Roman" w:eastAsia="Calibri" w:hAnsi="Times New Roman" w:cs="Times New Roman"/>
          <w:sz w:val="28"/>
          <w:szCs w:val="28"/>
          <w:lang w:eastAsia="ru-RU"/>
        </w:rPr>
        <w:t>Чумыш</w:t>
      </w:r>
      <w:proofErr w:type="spellEnd"/>
      <w:r w:rsidRPr="008450F1">
        <w:rPr>
          <w:rFonts w:ascii="Times New Roman" w:eastAsia="Calibri" w:hAnsi="Times New Roman" w:cs="Times New Roman"/>
          <w:sz w:val="28"/>
          <w:szCs w:val="28"/>
          <w:lang w:eastAsia="ru-RU"/>
        </w:rPr>
        <w:t>.</w:t>
      </w:r>
    </w:p>
    <w:p w:rsidR="008450F1" w:rsidRPr="008450F1" w:rsidRDefault="008450F1" w:rsidP="00396B42">
      <w:pPr>
        <w:spacing w:after="0" w:line="240" w:lineRule="auto"/>
        <w:ind w:firstLine="708"/>
        <w:jc w:val="both"/>
        <w:rPr>
          <w:rFonts w:ascii="Times New Roman" w:eastAsia="Times New Roman" w:hAnsi="Times New Roman" w:cs="Times New Roman"/>
          <w:sz w:val="28"/>
          <w:szCs w:val="28"/>
          <w:lang w:eastAsia="ru-RU"/>
        </w:rPr>
      </w:pPr>
      <w:r w:rsidRPr="008450F1">
        <w:rPr>
          <w:rFonts w:ascii="Times New Roman" w:eastAsia="Times New Roman" w:hAnsi="Times New Roman" w:cs="Times New Roman"/>
          <w:bCs/>
          <w:i/>
          <w:iCs/>
          <w:sz w:val="28"/>
          <w:szCs w:val="28"/>
          <w:lang w:eastAsia="ru-RU"/>
        </w:rPr>
        <w:t>Финансирование проектов краевой адресной инвестиционной программы и мероприятий по капитальному ремонту социально значимых объектов.</w:t>
      </w:r>
      <w:r w:rsidRPr="008450F1">
        <w:rPr>
          <w:rFonts w:ascii="Times New Roman" w:eastAsia="Times New Roman" w:hAnsi="Times New Roman" w:cs="Times New Roman"/>
          <w:b/>
          <w:sz w:val="28"/>
          <w:szCs w:val="28"/>
          <w:lang w:eastAsia="ru-RU"/>
        </w:rPr>
        <w:t xml:space="preserve"> </w:t>
      </w:r>
      <w:proofErr w:type="gramStart"/>
      <w:r w:rsidRPr="008450F1">
        <w:rPr>
          <w:rFonts w:ascii="Times New Roman" w:eastAsia="Times New Roman" w:hAnsi="Times New Roman" w:cs="Times New Roman"/>
          <w:sz w:val="28"/>
          <w:szCs w:val="28"/>
          <w:lang w:eastAsia="ru-RU"/>
        </w:rPr>
        <w:t>За период 2017-2021 гг. в рамках краевой адресной инвестиционной программы и мероприятий по капитальному ремонту социально значимых объектов на финансирование проектов в г. Заринске направлено порядка 389,1 млн. руб., в том числе из федерального бюджета – 9,3 млн. руб., из краевого бюджета – 359,4 млн. руб., из местного бюджета и внебюджетных источников – 20,4 млн. руб.</w:t>
      </w:r>
      <w:proofErr w:type="gramEnd"/>
    </w:p>
    <w:p w:rsidR="008450F1" w:rsidRPr="008450F1" w:rsidRDefault="008450F1" w:rsidP="00396B42">
      <w:pPr>
        <w:spacing w:after="0" w:line="240" w:lineRule="auto"/>
        <w:ind w:firstLine="709"/>
        <w:jc w:val="both"/>
        <w:rPr>
          <w:rFonts w:ascii="Times New Roman" w:eastAsia="Times New Roman" w:hAnsi="Times New Roman" w:cs="Times New Roman"/>
          <w:sz w:val="28"/>
          <w:szCs w:val="28"/>
          <w:lang w:eastAsia="ru-RU"/>
        </w:rPr>
      </w:pPr>
      <w:proofErr w:type="gramStart"/>
      <w:r w:rsidRPr="008450F1">
        <w:rPr>
          <w:rFonts w:ascii="Times New Roman" w:eastAsia="Times New Roman" w:hAnsi="Times New Roman" w:cs="Times New Roman"/>
          <w:sz w:val="28"/>
          <w:szCs w:val="28"/>
          <w:lang w:eastAsia="ru-RU"/>
        </w:rPr>
        <w:t>Выделение указанных средств позволило выполнить: капитальный ремонт 5 школ и 5 детских садов; устройство чердачной крыши здания учебного корпуса детского дома; капитальный ремонт лабораторно-практического корпуса политехнического техникума; капитальный ремонт спортивных залов спортшколы; капитальный ремонт стадиона «Юность» (в том числе спортивных площадок, трибун для зрителей, асфальтобетонного покрытия, фасада здания и мест для временного проживания в общежитии);</w:t>
      </w:r>
      <w:proofErr w:type="gramEnd"/>
      <w:r w:rsidRPr="008450F1">
        <w:rPr>
          <w:rFonts w:ascii="Times New Roman" w:eastAsia="Times New Roman" w:hAnsi="Times New Roman" w:cs="Times New Roman"/>
          <w:sz w:val="28"/>
          <w:szCs w:val="28"/>
          <w:lang w:eastAsia="ru-RU"/>
        </w:rPr>
        <w:t xml:space="preserve"> первый и второй этапы строительства водопроводных сетей в районах малоэтажной жилой застройки (1 и 2 этапы); приобретение жилых помещений для размещения общежития политехнического техникума; разработку проектно-сметной документации на восстановление строительных конструкций автомобильного моста через р. </w:t>
      </w:r>
      <w:proofErr w:type="spellStart"/>
      <w:r w:rsidRPr="008450F1">
        <w:rPr>
          <w:rFonts w:ascii="Times New Roman" w:eastAsia="Times New Roman" w:hAnsi="Times New Roman" w:cs="Times New Roman"/>
          <w:sz w:val="28"/>
          <w:szCs w:val="28"/>
          <w:lang w:eastAsia="ru-RU"/>
        </w:rPr>
        <w:t>Чумыш</w:t>
      </w:r>
      <w:proofErr w:type="spellEnd"/>
      <w:r w:rsidRPr="008450F1">
        <w:rPr>
          <w:rFonts w:ascii="Times New Roman" w:eastAsia="Times New Roman" w:hAnsi="Times New Roman" w:cs="Times New Roman"/>
          <w:sz w:val="28"/>
          <w:szCs w:val="28"/>
          <w:lang w:eastAsia="ru-RU"/>
        </w:rPr>
        <w:t>.</w:t>
      </w:r>
    </w:p>
    <w:p w:rsidR="008450F1" w:rsidRPr="008450F1" w:rsidRDefault="008450F1" w:rsidP="00396B42">
      <w:pPr>
        <w:spacing w:after="0" w:line="240" w:lineRule="auto"/>
        <w:ind w:firstLine="709"/>
        <w:jc w:val="both"/>
        <w:rPr>
          <w:rFonts w:ascii="Times New Roman" w:eastAsia="Times New Roman" w:hAnsi="Times New Roman" w:cs="Times New Roman"/>
          <w:sz w:val="28"/>
          <w:szCs w:val="28"/>
          <w:lang w:eastAsia="ru-RU"/>
        </w:rPr>
      </w:pPr>
      <w:proofErr w:type="gramStart"/>
      <w:r w:rsidRPr="008450F1">
        <w:rPr>
          <w:rFonts w:ascii="Times New Roman" w:eastAsia="Times New Roman" w:hAnsi="Times New Roman" w:cs="Times New Roman"/>
          <w:sz w:val="28"/>
          <w:szCs w:val="28"/>
          <w:lang w:eastAsia="ru-RU"/>
        </w:rPr>
        <w:lastRenderedPageBreak/>
        <w:t xml:space="preserve">В 2022 г. предусмотрено выделение 101,9 млн. руб., в том числе из краевого бюджета – 99,9 млн. руб., из местного бюджета – 2,0 млн. руб. Указанные средства будут направлены на продолжение ремонта зданий лицея «Бригантина», Центральной городской больницы и административного здания по ул. 25 </w:t>
      </w:r>
      <w:r w:rsidR="00110AEC" w:rsidRPr="008450F1">
        <w:rPr>
          <w:rFonts w:ascii="Times New Roman" w:eastAsia="Times New Roman" w:hAnsi="Times New Roman" w:cs="Times New Roman"/>
          <w:sz w:val="28"/>
          <w:szCs w:val="28"/>
          <w:lang w:eastAsia="ru-RU"/>
        </w:rPr>
        <w:t>Партсъезда</w:t>
      </w:r>
      <w:r w:rsidRPr="008450F1">
        <w:rPr>
          <w:rFonts w:ascii="Times New Roman" w:eastAsia="Times New Roman" w:hAnsi="Times New Roman" w:cs="Times New Roman"/>
          <w:sz w:val="28"/>
          <w:szCs w:val="28"/>
          <w:lang w:eastAsia="ru-RU"/>
        </w:rPr>
        <w:t>, 38/1, а также на разработку проектно-сметной документации на строительство средней общеобразовательной школы на 550 учащихся.</w:t>
      </w:r>
      <w:proofErr w:type="gramEnd"/>
    </w:p>
    <w:p w:rsidR="003C75AE" w:rsidRDefault="003C75AE" w:rsidP="00396B42">
      <w:pPr>
        <w:widowControl w:val="0"/>
        <w:shd w:val="clear" w:color="auto" w:fill="FFFFFF"/>
        <w:spacing w:before="60" w:after="60" w:line="240" w:lineRule="auto"/>
        <w:ind w:firstLine="360"/>
        <w:jc w:val="both"/>
        <w:rPr>
          <w:rFonts w:ascii="Times New Roman" w:eastAsia="Times New Roman" w:hAnsi="Times New Roman" w:cs="Times New Roman"/>
          <w:sz w:val="28"/>
          <w:szCs w:val="28"/>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6416A3" w:rsidRDefault="006416A3"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p>
    <w:p w:rsidR="00110AEC" w:rsidRPr="00110AEC" w:rsidRDefault="00110AEC" w:rsidP="00110AEC">
      <w:pPr>
        <w:spacing w:before="120" w:after="0" w:line="240" w:lineRule="auto"/>
        <w:jc w:val="center"/>
        <w:outlineLvl w:val="0"/>
        <w:rPr>
          <w:rFonts w:ascii="Times New Roman" w:eastAsia="Calibri" w:hAnsi="Times New Roman" w:cs="Times New Roman"/>
          <w:b/>
          <w:bCs/>
          <w:sz w:val="28"/>
          <w:szCs w:val="28"/>
          <w:shd w:val="clear" w:color="auto" w:fill="FFFFFF"/>
          <w:lang w:eastAsia="ru-RU"/>
        </w:rPr>
      </w:pPr>
      <w:r w:rsidRPr="00110AEC">
        <w:rPr>
          <w:rFonts w:ascii="Times New Roman" w:eastAsia="Calibri" w:hAnsi="Times New Roman" w:cs="Times New Roman"/>
          <w:b/>
          <w:bCs/>
          <w:sz w:val="28"/>
          <w:szCs w:val="28"/>
          <w:shd w:val="clear" w:color="auto" w:fill="FFFFFF"/>
          <w:lang w:eastAsia="ru-RU"/>
        </w:rPr>
        <w:lastRenderedPageBreak/>
        <w:t>Коммунальное хозяйство и инфраструктура, благоустройство</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Одной из основных задач организаций отрасли ЖКХ города является обеспечение бесперебойной подачи коммунальных услуг надлежащего качества и в объемах, необходимых потребителю.</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Водоснабжение и водоотведение осуществляют АО «Алтай-Кокс», ООО «ЖКУ» согласно схеме водоснабжения и водоотведения муниципального образования город Заринск Алтайского края, рассчитанной до 2024 г. Теплоснабжение осуществляет АО «</w:t>
      </w:r>
      <w:proofErr w:type="spellStart"/>
      <w:r w:rsidRPr="00110AEC">
        <w:rPr>
          <w:rFonts w:ascii="Times New Roman" w:eastAsia="Times New Roman" w:hAnsi="Times New Roman" w:cs="Times New Roman"/>
          <w:sz w:val="28"/>
          <w:szCs w:val="28"/>
          <w:lang w:eastAsia="ru-RU"/>
        </w:rPr>
        <w:t>Алтай-кокс</w:t>
      </w:r>
      <w:proofErr w:type="spellEnd"/>
      <w:r w:rsidRPr="00110AEC">
        <w:rPr>
          <w:rFonts w:ascii="Times New Roman" w:eastAsia="Times New Roman" w:hAnsi="Times New Roman" w:cs="Times New Roman"/>
          <w:sz w:val="28"/>
          <w:szCs w:val="28"/>
          <w:lang w:eastAsia="ru-RU"/>
        </w:rPr>
        <w:t>» согласно схеме теплоснабжения муниципального образования город Заринск Алтайского края, утвержденной на период 2015-2029 гг.</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Паспорт готовности муниципального образования город Заринск к отопительному периоду 2021-2022 гг. получен 12.11.2021. Задолженности за потребленные топливно-энергетические ресурсы у предприятий отрасли ЖКХ нет. Фактическая средневзвешенная цена сортового угля в 2021 г. составила 3300 руб. Необходимый запас угля по городу Заринску составляет 6,3 тыс. тонн на сезон, в наличии 2,8 тыс. тонн. </w:t>
      </w:r>
      <w:proofErr w:type="gramStart"/>
      <w:r w:rsidRPr="00110AEC">
        <w:rPr>
          <w:rFonts w:ascii="Times New Roman" w:eastAsia="Times New Roman" w:hAnsi="Times New Roman" w:cs="Times New Roman"/>
          <w:sz w:val="28"/>
          <w:szCs w:val="28"/>
          <w:lang w:eastAsia="ru-RU"/>
        </w:rPr>
        <w:t xml:space="preserve">Тариф на центральное отопление – 694,90 </w:t>
      </w:r>
      <w:proofErr w:type="spellStart"/>
      <w:r w:rsidRPr="00110AEC">
        <w:rPr>
          <w:rFonts w:ascii="Times New Roman" w:eastAsia="Times New Roman" w:hAnsi="Times New Roman" w:cs="Times New Roman"/>
          <w:sz w:val="28"/>
          <w:szCs w:val="28"/>
          <w:lang w:eastAsia="ru-RU"/>
        </w:rPr>
        <w:t>руб</w:t>
      </w:r>
      <w:proofErr w:type="spellEnd"/>
      <w:r w:rsidRPr="00110AEC">
        <w:rPr>
          <w:rFonts w:ascii="Times New Roman" w:eastAsia="Times New Roman" w:hAnsi="Times New Roman" w:cs="Times New Roman"/>
          <w:sz w:val="28"/>
          <w:szCs w:val="28"/>
          <w:lang w:eastAsia="ru-RU"/>
        </w:rPr>
        <w:t>/Гкал, водоотведение – 22,04 руб. м. куб., холодное водоснабжение – 23,2 руб. м. куб., горячее водоснабжение – 69,76 руб. м. куб.</w:t>
      </w:r>
      <w:proofErr w:type="gramEnd"/>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На территории города в январе 2023 г. планируется трансформация ранее заключенных долгосрочных договоров аренды в концессионное соглашение в отношении объектов холодного водоснабжения, водоотведения и теплоснабжения. Минимальный размер вложений в реконструкцию (модернизацию) объектов составит 275,1 млн. руб. за 25 лет.</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proofErr w:type="gramStart"/>
      <w:r w:rsidRPr="00110AEC">
        <w:rPr>
          <w:rFonts w:ascii="Times New Roman" w:eastAsia="Times New Roman" w:hAnsi="Times New Roman" w:cs="Times New Roman"/>
          <w:sz w:val="28"/>
          <w:szCs w:val="28"/>
          <w:lang w:eastAsia="ru-RU"/>
        </w:rPr>
        <w:t>В течение 2021 г. было приобретено и установлено за счет средств краевого и местного бюджетов котельное оборудование по ул. Молодежная на сумму 3,243 млн. руб., выполнен капитальный ремонт тепловой сети по ул. Дорожная на сумму 11,734 млн. руб. Результатами замены котельного оборудования, проведенного ремонта явились повышение надежности и производительности объектов, значительное увеличение коэффициента полезного действия и тепловой мощности, сокращение расходов</w:t>
      </w:r>
      <w:proofErr w:type="gramEnd"/>
      <w:r w:rsidRPr="00110AEC">
        <w:rPr>
          <w:rFonts w:ascii="Times New Roman" w:eastAsia="Times New Roman" w:hAnsi="Times New Roman" w:cs="Times New Roman"/>
          <w:sz w:val="28"/>
          <w:szCs w:val="28"/>
          <w:lang w:eastAsia="ru-RU"/>
        </w:rPr>
        <w:t xml:space="preserve"> на обслуживание и эксплуатацию путем снижения расходов топлива.</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На территории города предусмотрена выплата гражданам компенсаций расходов на оплату коммунальных услуг. За 2019-2021 гг. расходы компенсированы 108 гражданам на сумму более 680 тыс. руб.</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С 2019 г. город Заринск перешел на новую систему обращения с отходами. В 2021 г. по итогам проведенного Министерством строительства и жилищно-коммунального хозяйства Алтайского края конкурсного отбора определен новый региональный оператор по обращению с твердыми коммунальными отходам</w:t>
      </w:r>
      <w:proofErr w:type="gramStart"/>
      <w:r w:rsidRPr="00110AEC">
        <w:rPr>
          <w:rFonts w:ascii="Times New Roman" w:eastAsia="Times New Roman" w:hAnsi="Times New Roman" w:cs="Times New Roman"/>
          <w:sz w:val="28"/>
          <w:szCs w:val="28"/>
          <w:lang w:eastAsia="ru-RU"/>
        </w:rPr>
        <w:t>и ООО</w:t>
      </w:r>
      <w:proofErr w:type="gramEnd"/>
      <w:r w:rsidRPr="00110AEC">
        <w:rPr>
          <w:rFonts w:ascii="Times New Roman" w:eastAsia="Times New Roman" w:hAnsi="Times New Roman" w:cs="Times New Roman"/>
          <w:sz w:val="28"/>
          <w:szCs w:val="28"/>
          <w:lang w:eastAsia="ru-RU"/>
        </w:rPr>
        <w:t xml:space="preserve"> «ЭКО-Гарант», приступивший к оказанию услуги 31.08.2021.</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На территории города имеется 129 контейнерных площадок, в том числе 7, созданных в 2021 г. На них установлен 331 контейнер для накопления твердых коммунальных отходов. Дополнительно необходимо обустроить еще 138 площадок и установить на них 278 контейнеров. В 2022 г. администрацией города планируется создать 4 контейнерные площадки. </w:t>
      </w:r>
      <w:r w:rsidRPr="00110AEC">
        <w:rPr>
          <w:rFonts w:ascii="Times New Roman" w:eastAsia="Times New Roman" w:hAnsi="Times New Roman" w:cs="Times New Roman"/>
          <w:sz w:val="28"/>
          <w:szCs w:val="28"/>
          <w:lang w:eastAsia="ru-RU"/>
        </w:rPr>
        <w:lastRenderedPageBreak/>
        <w:t>Региональным оператором проводятся мероприятия по внедрению на территории города Заринска раздельного накопления твердых коммунальных отходов, для чего установлено 14 сетчатых контейнеров.</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В рамках реализации краевой программы «Капитальный ремонт общего имущества в многоквартирных домах, расположенных на территории Алтайского края» на 2014-2043 гг. в г. Заринске за весь период запланировано отремонтировать 157 многоквартирных домов общей площадью 825448,44 кв. м. Планируется улучшить жилищные условия 34436 жителей города. В 2021 г. в городе Заринске проведены работы в 9 домах на 52,5 млн. рублей. В 2022 г. планируется провести ремонт в 9 домах на сумму 55,5 млн. рублей. </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С 2017 г. муниципалитет ежегодно участвует в реализации программы «Формирование комфортной городской среды». За 2017-2020 гг. освоено 92,266 млн. рублей, благоустроено 64 дворовые и 7 общественных территорий. </w:t>
      </w:r>
      <w:r w:rsidRPr="00110AEC">
        <w:rPr>
          <w:rFonts w:ascii="Times New Roman" w:eastAsia="Calibri" w:hAnsi="Times New Roman" w:cs="Times New Roman"/>
          <w:sz w:val="28"/>
          <w:szCs w:val="28"/>
          <w:lang w:eastAsia="ru-RU"/>
        </w:rPr>
        <w:t xml:space="preserve">В 2021 году </w:t>
      </w:r>
      <w:r w:rsidRPr="00110AEC">
        <w:rPr>
          <w:rFonts w:ascii="Times New Roman" w:eastAsia="Times New Roman" w:hAnsi="Times New Roman" w:cs="Times New Roman"/>
          <w:sz w:val="28"/>
          <w:szCs w:val="28"/>
          <w:lang w:eastAsia="ru-RU"/>
        </w:rPr>
        <w:t>благоустроено 5 дворовых и 2 общественные территории. На эти цели в 2021 г. было освоено денежных сре</w:t>
      </w:r>
      <w:proofErr w:type="gramStart"/>
      <w:r w:rsidRPr="00110AEC">
        <w:rPr>
          <w:rFonts w:ascii="Times New Roman" w:eastAsia="Times New Roman" w:hAnsi="Times New Roman" w:cs="Times New Roman"/>
          <w:sz w:val="28"/>
          <w:szCs w:val="28"/>
          <w:lang w:eastAsia="ru-RU"/>
        </w:rPr>
        <w:t>дств в р</w:t>
      </w:r>
      <w:proofErr w:type="gramEnd"/>
      <w:r w:rsidRPr="00110AEC">
        <w:rPr>
          <w:rFonts w:ascii="Times New Roman" w:eastAsia="Times New Roman" w:hAnsi="Times New Roman" w:cs="Times New Roman"/>
          <w:sz w:val="28"/>
          <w:szCs w:val="28"/>
          <w:lang w:eastAsia="ru-RU"/>
        </w:rPr>
        <w:t>азмере 21864,91 тыс. руб., в том числе: из федерального бюджета 20591,18 тыс. рублей, краевого бюджета 207,99 тыс. руб., местного бюджета 210,09 тыс. руб., из внебюджетных фондов 855,65 тыс. руб. Все работы на объектах завершены. В перспективе до 2024 года ежегодно планируется благоустраивать не менее 3 дворовых и 2 общественных территорий.</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Общественные территории:</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1. Благоустройство сквера по ул. Строителей, д. 25/1.</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Виды работ – укладка асфальтового покрытия, устройство тротуаров, велодорожки, арт-объектов, фотозоны, установка скамеек, </w:t>
      </w:r>
      <w:proofErr w:type="spellStart"/>
      <w:r w:rsidRPr="00110AEC">
        <w:rPr>
          <w:rFonts w:ascii="Times New Roman" w:eastAsia="Times New Roman" w:hAnsi="Times New Roman" w:cs="Times New Roman"/>
          <w:sz w:val="28"/>
          <w:szCs w:val="28"/>
          <w:lang w:eastAsia="ru-RU"/>
        </w:rPr>
        <w:t>скейт</w:t>
      </w:r>
      <w:proofErr w:type="spellEnd"/>
      <w:r w:rsidRPr="00110AEC">
        <w:rPr>
          <w:rFonts w:ascii="Times New Roman" w:eastAsia="Times New Roman" w:hAnsi="Times New Roman" w:cs="Times New Roman"/>
          <w:sz w:val="28"/>
          <w:szCs w:val="28"/>
          <w:lang w:eastAsia="ru-RU"/>
        </w:rPr>
        <w:t xml:space="preserve">-парка, электроосвещения, обустройство детско-игровой площадки. </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2. Благоустройство центральной площади по ул. Строителей, д. 22/7. </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Виды работ – установка скамеек, электроосвещения, фотозон, цветников.</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В 2022 г. планируется благоустроить 2 общественные и 4 дворовые территории. </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Мероприятия по реконструкции (модернизации) источников водоснабжения, а также сетей теплоснабжения и водоснабжения с целью перспективного развития жилищно-коммунальной отрасли в схеме теплоснабжения г. Заринска отсутствуют.</w:t>
      </w:r>
    </w:p>
    <w:p w:rsidR="00110AEC" w:rsidRPr="00110AEC" w:rsidRDefault="00110AEC" w:rsidP="00110AEC">
      <w:pPr>
        <w:spacing w:after="0" w:line="240" w:lineRule="auto"/>
        <w:ind w:firstLine="709"/>
        <w:jc w:val="both"/>
        <w:rPr>
          <w:rFonts w:ascii="Times New Roman" w:eastAsia="Calibri" w:hAnsi="Times New Roman" w:cs="Times New Roman"/>
          <w:sz w:val="28"/>
          <w:szCs w:val="28"/>
          <w:shd w:val="clear" w:color="auto" w:fill="FFFFFF"/>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110AEC" w:rsidRPr="00110AEC" w:rsidRDefault="00110AEC" w:rsidP="00110AEC">
      <w:pPr>
        <w:spacing w:after="0" w:line="240" w:lineRule="auto"/>
        <w:jc w:val="center"/>
        <w:rPr>
          <w:rFonts w:ascii="Times New Roman" w:eastAsia="Times New Roman" w:hAnsi="Times New Roman" w:cs="Times New Roman"/>
          <w:b/>
          <w:sz w:val="28"/>
          <w:szCs w:val="28"/>
          <w:lang w:eastAsia="ru-RU"/>
        </w:rPr>
      </w:pPr>
      <w:r w:rsidRPr="00110AEC">
        <w:rPr>
          <w:rFonts w:ascii="Times New Roman" w:eastAsia="Times New Roman" w:hAnsi="Times New Roman" w:cs="Times New Roman"/>
          <w:b/>
          <w:sz w:val="28"/>
          <w:szCs w:val="28"/>
          <w:lang w:eastAsia="ru-RU"/>
        </w:rPr>
        <w:lastRenderedPageBreak/>
        <w:t>Социальная инфраструктура</w:t>
      </w:r>
    </w:p>
    <w:p w:rsidR="00110AEC" w:rsidRPr="00110AEC" w:rsidRDefault="00110AEC" w:rsidP="00110AEC">
      <w:pPr>
        <w:spacing w:after="0" w:line="240" w:lineRule="auto"/>
        <w:jc w:val="center"/>
        <w:rPr>
          <w:rFonts w:ascii="Times New Roman" w:eastAsia="Times New Roman" w:hAnsi="Times New Roman" w:cs="Times New Roman"/>
          <w:b/>
          <w:sz w:val="28"/>
          <w:szCs w:val="28"/>
          <w:lang w:eastAsia="ru-RU"/>
        </w:rPr>
      </w:pPr>
      <w:r w:rsidRPr="00110AEC">
        <w:rPr>
          <w:rFonts w:ascii="Times New Roman" w:eastAsia="Times New Roman" w:hAnsi="Times New Roman" w:cs="Times New Roman"/>
          <w:b/>
          <w:sz w:val="28"/>
          <w:szCs w:val="28"/>
          <w:lang w:eastAsia="ru-RU"/>
        </w:rPr>
        <w:t>Здравоохранение</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2020 г. характеризовался сложной ситуацией для системы здравоохранения, связанной с эпидемией новой </w:t>
      </w:r>
      <w:proofErr w:type="spellStart"/>
      <w:r w:rsidRPr="00110AEC">
        <w:rPr>
          <w:rFonts w:ascii="Times New Roman" w:eastAsia="Times New Roman" w:hAnsi="Times New Roman" w:cs="Times New Roman"/>
          <w:sz w:val="28"/>
          <w:szCs w:val="28"/>
          <w:lang w:eastAsia="ru-RU"/>
        </w:rPr>
        <w:t>коронавирусной</w:t>
      </w:r>
      <w:proofErr w:type="spellEnd"/>
      <w:r w:rsidRPr="00110AEC">
        <w:rPr>
          <w:rFonts w:ascii="Times New Roman" w:eastAsia="Times New Roman" w:hAnsi="Times New Roman" w:cs="Times New Roman"/>
          <w:sz w:val="28"/>
          <w:szCs w:val="28"/>
          <w:lang w:eastAsia="ru-RU"/>
        </w:rPr>
        <w:t xml:space="preserve"> инфекции COVID-19, однако КГБУЗ «Центральная городская больница, </w:t>
      </w:r>
      <w:proofErr w:type="spellStart"/>
      <w:r w:rsidRPr="00110AEC">
        <w:rPr>
          <w:rFonts w:ascii="Times New Roman" w:eastAsia="Times New Roman" w:hAnsi="Times New Roman" w:cs="Times New Roman"/>
          <w:sz w:val="28"/>
          <w:szCs w:val="28"/>
          <w:lang w:eastAsia="ru-RU"/>
        </w:rPr>
        <w:t>г</w:t>
      </w:r>
      <w:proofErr w:type="gramStart"/>
      <w:r w:rsidRPr="00110AEC">
        <w:rPr>
          <w:rFonts w:ascii="Times New Roman" w:eastAsia="Times New Roman" w:hAnsi="Times New Roman" w:cs="Times New Roman"/>
          <w:sz w:val="28"/>
          <w:szCs w:val="28"/>
          <w:lang w:eastAsia="ru-RU"/>
        </w:rPr>
        <w:t>.З</w:t>
      </w:r>
      <w:proofErr w:type="gramEnd"/>
      <w:r w:rsidRPr="00110AEC">
        <w:rPr>
          <w:rFonts w:ascii="Times New Roman" w:eastAsia="Times New Roman" w:hAnsi="Times New Roman" w:cs="Times New Roman"/>
          <w:sz w:val="28"/>
          <w:szCs w:val="28"/>
          <w:lang w:eastAsia="ru-RU"/>
        </w:rPr>
        <w:t>аринск</w:t>
      </w:r>
      <w:proofErr w:type="spellEnd"/>
      <w:r w:rsidRPr="00110AEC">
        <w:rPr>
          <w:rFonts w:ascii="Times New Roman" w:eastAsia="Times New Roman" w:hAnsi="Times New Roman" w:cs="Times New Roman"/>
          <w:sz w:val="28"/>
          <w:szCs w:val="28"/>
          <w:lang w:eastAsia="ru-RU"/>
        </w:rPr>
        <w:t>» завершает 2021 г. с хорошими результатами.</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Главные изменения коснулись амбулаторно-поликлинического звена учреждения. Так в 2021 г. завершился капитальный ремонт городской поликлиники для взрослых и начат ремонт детской поликлиники. В рамках краевой адресной инвестиционной программы на капитальный ремонт было потрачено 83 млн. руб. из краевого бюджета. Здание поликлиники преобразилось не только внешне, но и значительно повысило качество медицинского обслуживания и уровень сервиса для пациентов. В частности, в поликлинике полностью заменили все системы жизнеобеспечения здания, установили новые окна, смонтировали вентилируемый фасад и установили новую кровлю, провели замену инженерных сетей, обновили всю внутреннюю отделку здания и мебель. За счет средств целевых субсидий в размере 9448,6 тыс. руб. проведен капитальный ремонт лифтового оборудования зданий взрослой поликлиники и стационара.  По федеральной программе «Модернизация первичного звена здравоохранения» Министерством здравоохранения были поставлены 3 единицы </w:t>
      </w:r>
      <w:proofErr w:type="spellStart"/>
      <w:r w:rsidRPr="00110AEC">
        <w:rPr>
          <w:rFonts w:ascii="Times New Roman" w:eastAsia="Times New Roman" w:hAnsi="Times New Roman" w:cs="Times New Roman"/>
          <w:sz w:val="28"/>
          <w:szCs w:val="28"/>
          <w:lang w:eastAsia="ru-RU"/>
        </w:rPr>
        <w:t>рентгентехники</w:t>
      </w:r>
      <w:proofErr w:type="spellEnd"/>
      <w:r w:rsidRPr="00110AEC">
        <w:rPr>
          <w:rFonts w:ascii="Times New Roman" w:eastAsia="Times New Roman" w:hAnsi="Times New Roman" w:cs="Times New Roman"/>
          <w:sz w:val="28"/>
          <w:szCs w:val="28"/>
          <w:lang w:eastAsia="ru-RU"/>
        </w:rPr>
        <w:t xml:space="preserve">. В поликлинике появился современный компьютерный томограф, </w:t>
      </w:r>
      <w:proofErr w:type="spellStart"/>
      <w:r w:rsidRPr="00110AEC">
        <w:rPr>
          <w:rFonts w:ascii="Times New Roman" w:eastAsia="Times New Roman" w:hAnsi="Times New Roman" w:cs="Times New Roman"/>
          <w:sz w:val="28"/>
          <w:szCs w:val="28"/>
          <w:lang w:eastAsia="ru-RU"/>
        </w:rPr>
        <w:t>маммограф</w:t>
      </w:r>
      <w:proofErr w:type="spellEnd"/>
      <w:r w:rsidRPr="00110AEC">
        <w:rPr>
          <w:rFonts w:ascii="Times New Roman" w:eastAsia="Times New Roman" w:hAnsi="Times New Roman" w:cs="Times New Roman"/>
          <w:sz w:val="28"/>
          <w:szCs w:val="28"/>
          <w:lang w:eastAsia="ru-RU"/>
        </w:rPr>
        <w:t xml:space="preserve"> и цифровой </w:t>
      </w:r>
      <w:proofErr w:type="spellStart"/>
      <w:r w:rsidRPr="00110AEC">
        <w:rPr>
          <w:rFonts w:ascii="Times New Roman" w:eastAsia="Times New Roman" w:hAnsi="Times New Roman" w:cs="Times New Roman"/>
          <w:sz w:val="28"/>
          <w:szCs w:val="28"/>
          <w:lang w:eastAsia="ru-RU"/>
        </w:rPr>
        <w:t>флюорограф</w:t>
      </w:r>
      <w:proofErr w:type="spellEnd"/>
      <w:r w:rsidRPr="00110AEC">
        <w:rPr>
          <w:rFonts w:ascii="Times New Roman" w:eastAsia="Times New Roman" w:hAnsi="Times New Roman" w:cs="Times New Roman"/>
          <w:sz w:val="28"/>
          <w:szCs w:val="28"/>
          <w:lang w:eastAsia="ru-RU"/>
        </w:rPr>
        <w:t xml:space="preserve">. В настоящее время окончен капитальный ремонт помещений общей и монтаж оборудования, ведется заключительный этап оформления разрешающей документации для ввода в эксплуатацию. Средства для капитального ремонта помещений под размещение </w:t>
      </w:r>
      <w:proofErr w:type="spellStart"/>
      <w:r w:rsidRPr="00110AEC">
        <w:rPr>
          <w:rFonts w:ascii="Times New Roman" w:eastAsia="Times New Roman" w:hAnsi="Times New Roman" w:cs="Times New Roman"/>
          <w:sz w:val="28"/>
          <w:szCs w:val="28"/>
          <w:lang w:eastAsia="ru-RU"/>
        </w:rPr>
        <w:t>рентгеноборудования</w:t>
      </w:r>
      <w:proofErr w:type="spellEnd"/>
      <w:r w:rsidRPr="00110AEC">
        <w:rPr>
          <w:rFonts w:ascii="Times New Roman" w:eastAsia="Times New Roman" w:hAnsi="Times New Roman" w:cs="Times New Roman"/>
          <w:sz w:val="28"/>
          <w:szCs w:val="28"/>
          <w:lang w:eastAsia="ru-RU"/>
        </w:rPr>
        <w:t xml:space="preserve"> выделены краевым бюджетом в размере 4595,3 тыс. руб. За счет средств разных источников финансирования приобретено лабораторно-диагностическое оборудование и физиотерапевтические аппараты, оборудование и аппараты для офтальмологии, функциональной диагностики. Произведена замена 2х стоматологических рабочих мест, укомплектован новым оборудованием эндоскопический кабинет.  </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Большие изменения произошли и в кадровом обеспечении КГБУЗ «Центральная городская больница, </w:t>
      </w:r>
      <w:proofErr w:type="spellStart"/>
      <w:r w:rsidRPr="00110AEC">
        <w:rPr>
          <w:rFonts w:ascii="Times New Roman" w:eastAsia="Times New Roman" w:hAnsi="Times New Roman" w:cs="Times New Roman"/>
          <w:sz w:val="28"/>
          <w:szCs w:val="28"/>
          <w:lang w:eastAsia="ru-RU"/>
        </w:rPr>
        <w:t>г</w:t>
      </w:r>
      <w:proofErr w:type="gramStart"/>
      <w:r w:rsidRPr="00110AEC">
        <w:rPr>
          <w:rFonts w:ascii="Times New Roman" w:eastAsia="Times New Roman" w:hAnsi="Times New Roman" w:cs="Times New Roman"/>
          <w:sz w:val="28"/>
          <w:szCs w:val="28"/>
          <w:lang w:eastAsia="ru-RU"/>
        </w:rPr>
        <w:t>.З</w:t>
      </w:r>
      <w:proofErr w:type="gramEnd"/>
      <w:r w:rsidRPr="00110AEC">
        <w:rPr>
          <w:rFonts w:ascii="Times New Roman" w:eastAsia="Times New Roman" w:hAnsi="Times New Roman" w:cs="Times New Roman"/>
          <w:sz w:val="28"/>
          <w:szCs w:val="28"/>
          <w:lang w:eastAsia="ru-RU"/>
        </w:rPr>
        <w:t>аринск</w:t>
      </w:r>
      <w:proofErr w:type="spellEnd"/>
      <w:r w:rsidRPr="00110AEC">
        <w:rPr>
          <w:rFonts w:ascii="Times New Roman" w:eastAsia="Times New Roman" w:hAnsi="Times New Roman" w:cs="Times New Roman"/>
          <w:sz w:val="28"/>
          <w:szCs w:val="28"/>
          <w:lang w:eastAsia="ru-RU"/>
        </w:rPr>
        <w:t xml:space="preserve">». Так в течение 2021 г. было трудоустроено рекордное количество медицинских работников: 20 врачей и 21 средний медицинский работник. </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Администрацией </w:t>
      </w:r>
      <w:proofErr w:type="spellStart"/>
      <w:r w:rsidRPr="00110AEC">
        <w:rPr>
          <w:rFonts w:ascii="Times New Roman" w:eastAsia="Times New Roman" w:hAnsi="Times New Roman" w:cs="Times New Roman"/>
          <w:sz w:val="28"/>
          <w:szCs w:val="28"/>
          <w:lang w:eastAsia="ru-RU"/>
        </w:rPr>
        <w:t>г</w:t>
      </w:r>
      <w:proofErr w:type="gramStart"/>
      <w:r w:rsidRPr="00110AEC">
        <w:rPr>
          <w:rFonts w:ascii="Times New Roman" w:eastAsia="Times New Roman" w:hAnsi="Times New Roman" w:cs="Times New Roman"/>
          <w:sz w:val="28"/>
          <w:szCs w:val="28"/>
          <w:lang w:eastAsia="ru-RU"/>
        </w:rPr>
        <w:t>.З</w:t>
      </w:r>
      <w:proofErr w:type="gramEnd"/>
      <w:r w:rsidRPr="00110AEC">
        <w:rPr>
          <w:rFonts w:ascii="Times New Roman" w:eastAsia="Times New Roman" w:hAnsi="Times New Roman" w:cs="Times New Roman"/>
          <w:sz w:val="28"/>
          <w:szCs w:val="28"/>
          <w:lang w:eastAsia="ru-RU"/>
        </w:rPr>
        <w:t>аринска</w:t>
      </w:r>
      <w:proofErr w:type="spellEnd"/>
      <w:r w:rsidRPr="00110AEC">
        <w:rPr>
          <w:rFonts w:ascii="Times New Roman" w:eastAsia="Times New Roman" w:hAnsi="Times New Roman" w:cs="Times New Roman"/>
          <w:sz w:val="28"/>
          <w:szCs w:val="28"/>
          <w:lang w:eastAsia="ru-RU"/>
        </w:rPr>
        <w:t xml:space="preserve"> в 2021 г. приняты меры по поддержке молодых специалистов. Муниципальная программа предполагает оплату студентам за обучение в ординатуре, единовременную выплату врачам в размере 15000,0 руб.  и средним медицинским работникам в размере 5000,0 руб., ежемесячную компенсационную выплату за </w:t>
      </w:r>
      <w:proofErr w:type="spellStart"/>
      <w:r w:rsidRPr="00110AEC">
        <w:rPr>
          <w:rFonts w:ascii="Times New Roman" w:eastAsia="Times New Roman" w:hAnsi="Times New Roman" w:cs="Times New Roman"/>
          <w:sz w:val="28"/>
          <w:szCs w:val="28"/>
          <w:lang w:eastAsia="ru-RU"/>
        </w:rPr>
        <w:t>найм</w:t>
      </w:r>
      <w:proofErr w:type="spellEnd"/>
      <w:r w:rsidRPr="00110AEC">
        <w:rPr>
          <w:rFonts w:ascii="Times New Roman" w:eastAsia="Times New Roman" w:hAnsi="Times New Roman" w:cs="Times New Roman"/>
          <w:sz w:val="28"/>
          <w:szCs w:val="28"/>
          <w:lang w:eastAsia="ru-RU"/>
        </w:rPr>
        <w:t xml:space="preserve"> жилого помещения в размере 5000,0 руб., а также предоставление муниципальных жилых помещений для молодых специалистов. Результатами работы, по привлечению молодых специалистов стало трудоустройство 20 молодых </w:t>
      </w:r>
      <w:r w:rsidRPr="00110AEC">
        <w:rPr>
          <w:rFonts w:ascii="Times New Roman" w:eastAsia="Times New Roman" w:hAnsi="Times New Roman" w:cs="Times New Roman"/>
          <w:sz w:val="28"/>
          <w:szCs w:val="28"/>
          <w:lang w:eastAsia="ru-RU"/>
        </w:rPr>
        <w:lastRenderedPageBreak/>
        <w:t xml:space="preserve">специалистов: 16 врачей и 4 средних медицинских работников, заключено 2 договора о целевом обучении, 2 врача проходят </w:t>
      </w:r>
      <w:proofErr w:type="gramStart"/>
      <w:r w:rsidRPr="00110AEC">
        <w:rPr>
          <w:rFonts w:ascii="Times New Roman" w:eastAsia="Times New Roman" w:hAnsi="Times New Roman" w:cs="Times New Roman"/>
          <w:sz w:val="28"/>
          <w:szCs w:val="28"/>
          <w:lang w:eastAsia="ru-RU"/>
        </w:rPr>
        <w:t>обучение по программам</w:t>
      </w:r>
      <w:proofErr w:type="gramEnd"/>
      <w:r w:rsidRPr="00110AEC">
        <w:rPr>
          <w:rFonts w:ascii="Times New Roman" w:eastAsia="Times New Roman" w:hAnsi="Times New Roman" w:cs="Times New Roman"/>
          <w:sz w:val="28"/>
          <w:szCs w:val="28"/>
          <w:lang w:eastAsia="ru-RU"/>
        </w:rPr>
        <w:t xml:space="preserve"> ординатуры, 3 молодых специалиста  обеспечены жильем по договору социального найма и 2 - получают компенсацию арендной платы. Реализуя  региональный проект «Обеспечение медицинских организаций системы здравоохранения квалифицированными кадрами» КГБУЗ «ЦГБ, г. Заринск», в прошедшем году проведена дополнительная подготовка специалистов на курсах профессиональной переподготовки и повышения квалификации за счет сре</w:t>
      </w:r>
      <w:proofErr w:type="gramStart"/>
      <w:r w:rsidRPr="00110AEC">
        <w:rPr>
          <w:rFonts w:ascii="Times New Roman" w:eastAsia="Times New Roman" w:hAnsi="Times New Roman" w:cs="Times New Roman"/>
          <w:sz w:val="28"/>
          <w:szCs w:val="28"/>
          <w:lang w:eastAsia="ru-RU"/>
        </w:rPr>
        <w:t>дств кр</w:t>
      </w:r>
      <w:proofErr w:type="gramEnd"/>
      <w:r w:rsidRPr="00110AEC">
        <w:rPr>
          <w:rFonts w:ascii="Times New Roman" w:eastAsia="Times New Roman" w:hAnsi="Times New Roman" w:cs="Times New Roman"/>
          <w:sz w:val="28"/>
          <w:szCs w:val="28"/>
          <w:lang w:eastAsia="ru-RU"/>
        </w:rPr>
        <w:t>аевого бюджета, ОМС и ТФОМС в общем количестве 134 человека. 25 человек направили документы для прохождения процедуры аккредитации.</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Основные показатели деятельности работы КГБУЗ «Центральная городская больница, </w:t>
      </w:r>
      <w:proofErr w:type="spellStart"/>
      <w:r w:rsidRPr="00110AEC">
        <w:rPr>
          <w:rFonts w:ascii="Times New Roman" w:eastAsia="Times New Roman" w:hAnsi="Times New Roman" w:cs="Times New Roman"/>
          <w:sz w:val="28"/>
          <w:szCs w:val="28"/>
          <w:lang w:eastAsia="ru-RU"/>
        </w:rPr>
        <w:t>г</w:t>
      </w:r>
      <w:proofErr w:type="gramStart"/>
      <w:r w:rsidRPr="00110AEC">
        <w:rPr>
          <w:rFonts w:ascii="Times New Roman" w:eastAsia="Times New Roman" w:hAnsi="Times New Roman" w:cs="Times New Roman"/>
          <w:sz w:val="28"/>
          <w:szCs w:val="28"/>
          <w:lang w:eastAsia="ru-RU"/>
        </w:rPr>
        <w:t>.З</w:t>
      </w:r>
      <w:proofErr w:type="gramEnd"/>
      <w:r w:rsidRPr="00110AEC">
        <w:rPr>
          <w:rFonts w:ascii="Times New Roman" w:eastAsia="Times New Roman" w:hAnsi="Times New Roman" w:cs="Times New Roman"/>
          <w:sz w:val="28"/>
          <w:szCs w:val="28"/>
          <w:lang w:eastAsia="ru-RU"/>
        </w:rPr>
        <w:t>аринск</w:t>
      </w:r>
      <w:proofErr w:type="spellEnd"/>
      <w:r w:rsidRPr="00110AEC">
        <w:rPr>
          <w:rFonts w:ascii="Times New Roman" w:eastAsia="Times New Roman" w:hAnsi="Times New Roman" w:cs="Times New Roman"/>
          <w:sz w:val="28"/>
          <w:szCs w:val="28"/>
          <w:lang w:eastAsia="ru-RU"/>
        </w:rPr>
        <w:t>» за 2021 г.: выполнено посещений - 272089, пролечено в условиях круглосуточного стационара 7375 человек., дневного - 245. Обслужено 10331 вызовов СМП и 6007 вызовов неотложной медицинской помощи, оперировано1258 человек в условиях круглосуточного стационара и 1012 человек в амбулаторных условиях. Поставлено и закуплено медицинское оборудование за счет средств разных источников финансирования на общую сумму 119,8 млн. руб. Краевым бюджетом предоставлены субсидии на различные цели в размере 61,1 млн. руб.</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p>
    <w:p w:rsidR="00110AEC" w:rsidRPr="00110AEC" w:rsidRDefault="00110AEC" w:rsidP="00110AEC">
      <w:pPr>
        <w:spacing w:after="0" w:line="240" w:lineRule="auto"/>
        <w:ind w:firstLine="709"/>
        <w:jc w:val="center"/>
        <w:rPr>
          <w:rFonts w:ascii="Times New Roman" w:eastAsia="Times New Roman" w:hAnsi="Times New Roman" w:cs="Times New Roman"/>
          <w:b/>
          <w:sz w:val="28"/>
          <w:szCs w:val="28"/>
          <w:lang w:eastAsia="ru-RU"/>
        </w:rPr>
      </w:pPr>
      <w:r w:rsidRPr="00110AEC">
        <w:rPr>
          <w:rFonts w:ascii="Times New Roman" w:eastAsia="Times New Roman" w:hAnsi="Times New Roman" w:cs="Times New Roman"/>
          <w:b/>
          <w:sz w:val="28"/>
          <w:szCs w:val="28"/>
          <w:lang w:eastAsia="ru-RU"/>
        </w:rPr>
        <w:t>Социальная защита</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На 01.01.2022 года в КГКУ «Управление социальной защиты населения» по городу Заринску и </w:t>
      </w:r>
      <w:proofErr w:type="spellStart"/>
      <w:r w:rsidRPr="00110AEC">
        <w:rPr>
          <w:rFonts w:ascii="Times New Roman" w:eastAsia="Times New Roman" w:hAnsi="Times New Roman" w:cs="Times New Roman"/>
          <w:sz w:val="28"/>
          <w:szCs w:val="28"/>
          <w:lang w:eastAsia="ru-RU"/>
        </w:rPr>
        <w:t>Заринскому</w:t>
      </w:r>
      <w:proofErr w:type="spellEnd"/>
      <w:r w:rsidRPr="00110AEC">
        <w:rPr>
          <w:rFonts w:ascii="Times New Roman" w:eastAsia="Times New Roman" w:hAnsi="Times New Roman" w:cs="Times New Roman"/>
          <w:sz w:val="28"/>
          <w:szCs w:val="28"/>
          <w:lang w:eastAsia="ru-RU"/>
        </w:rPr>
        <w:t xml:space="preserve"> району состоит на учете 26 282 получателя мер социальной поддержки, из них: получателей детских пособий – 4870 чел.; получателей ЕДВ – 6020 чел.; получателей ЕДК – 9113 чел.; получателей жилищных субсидий – 1681 чел; получателей доплат к пенсиям, адресной социальной помощи, пособий на погребение и других социальных выплат – 4598 чел. </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Количество льготников федерального регистра -4863 чел., краевого- 4723 чел.</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proofErr w:type="gramStart"/>
      <w:r w:rsidRPr="00110AEC">
        <w:rPr>
          <w:rFonts w:ascii="Times New Roman" w:eastAsia="Times New Roman" w:hAnsi="Times New Roman" w:cs="Times New Roman"/>
          <w:sz w:val="28"/>
          <w:szCs w:val="28"/>
          <w:lang w:eastAsia="ru-RU"/>
        </w:rPr>
        <w:t>За период с 01.01.2021 по 31.12.2021 года управлением назначено субсидий на оплату жилого помещения и коммунальных услуг на сумму 10,18 млн. руб. На выплату компенсации расходов на оплату жилого помещения и коммунальных услуг льготным категориям граждан за указанный период направлено 56,21 млн. руб. Более 65% от общей суммы социальных выплат в отчетном году направлено семьям, имеющим детей, в том числе</w:t>
      </w:r>
      <w:proofErr w:type="gramEnd"/>
      <w:r w:rsidRPr="00110AEC">
        <w:rPr>
          <w:rFonts w:ascii="Times New Roman" w:eastAsia="Times New Roman" w:hAnsi="Times New Roman" w:cs="Times New Roman"/>
          <w:sz w:val="28"/>
          <w:szCs w:val="28"/>
          <w:lang w:eastAsia="ru-RU"/>
        </w:rPr>
        <w:t xml:space="preserve">: </w:t>
      </w:r>
      <w:proofErr w:type="gramStart"/>
      <w:r w:rsidRPr="00110AEC">
        <w:rPr>
          <w:rFonts w:ascii="Times New Roman" w:eastAsia="Times New Roman" w:hAnsi="Times New Roman" w:cs="Times New Roman"/>
          <w:sz w:val="28"/>
          <w:szCs w:val="28"/>
          <w:lang w:eastAsia="ru-RU"/>
        </w:rPr>
        <w:t>на выплату ежемесячных детских пособий направлено 14,9 млн. руб., пособий по уходу за ребенком до 1,5 лет – 14,1 млн. рублей, ежемесячной денежной выплаты при рождении третьего ребенка или последующих детей до достижения ребенком возраста 3 лет – 31,9 млн. руб. Для подготовки детей из многодетных семей к школе управлением выплачено 4,5 млн. руб., ежемесячная выплата на ребенка в возрасте от 3</w:t>
      </w:r>
      <w:proofErr w:type="gramEnd"/>
      <w:r w:rsidRPr="00110AEC">
        <w:rPr>
          <w:rFonts w:ascii="Times New Roman" w:eastAsia="Times New Roman" w:hAnsi="Times New Roman" w:cs="Times New Roman"/>
          <w:sz w:val="28"/>
          <w:szCs w:val="28"/>
          <w:lang w:eastAsia="ru-RU"/>
        </w:rPr>
        <w:t xml:space="preserve"> до 7 лет включительно – 97 млн. руб.</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lastRenderedPageBreak/>
        <w:t xml:space="preserve">За 12 месяцев 2021 г. малообеспеченным гражданам из краевого бюджета адресная материальная помощь оказана на сумму 1,6 млн. руб. и оказание материальной помощи на основе социального контракта на сумму 5,3 млн. руб. (87 человек: трудоустройство - 43 чел., ИП – 14 чел., ЛПХ -3 чел., иное – 27 чел.). </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В 2021 г. звание «Ветеран труда» присвоено 22 гражданам г. Заринска, звание «Ветеран труда Алтайского края» – 74 гражданам. </w:t>
      </w:r>
    </w:p>
    <w:p w:rsid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ind w:firstLine="709"/>
        <w:jc w:val="both"/>
        <w:rPr>
          <w:rFonts w:ascii="Times New Roman" w:eastAsia="Times New Roman" w:hAnsi="Times New Roman" w:cs="Times New Roman"/>
          <w:sz w:val="28"/>
          <w:szCs w:val="28"/>
          <w:lang w:eastAsia="ru-RU"/>
        </w:rPr>
      </w:pPr>
    </w:p>
    <w:p w:rsidR="00110AEC" w:rsidRPr="00110AEC" w:rsidRDefault="00110AEC" w:rsidP="00110AEC">
      <w:pPr>
        <w:spacing w:after="0" w:line="240" w:lineRule="auto"/>
        <w:jc w:val="center"/>
        <w:rPr>
          <w:rFonts w:ascii="Times New Roman" w:eastAsia="Times New Roman" w:hAnsi="Times New Roman" w:cs="Times New Roman"/>
          <w:b/>
          <w:sz w:val="28"/>
          <w:szCs w:val="28"/>
          <w:lang w:eastAsia="ru-RU"/>
        </w:rPr>
      </w:pPr>
      <w:r w:rsidRPr="00110AEC">
        <w:rPr>
          <w:rFonts w:ascii="Times New Roman" w:eastAsia="Times New Roman" w:hAnsi="Times New Roman" w:cs="Times New Roman"/>
          <w:b/>
          <w:sz w:val="28"/>
          <w:szCs w:val="28"/>
          <w:lang w:eastAsia="ru-RU"/>
        </w:rPr>
        <w:lastRenderedPageBreak/>
        <w:t>Физическая культура и спорт</w:t>
      </w:r>
    </w:p>
    <w:p w:rsidR="00110AEC" w:rsidRPr="00110AEC" w:rsidRDefault="00110AEC" w:rsidP="00110AEC">
      <w:pPr>
        <w:spacing w:after="0" w:line="240" w:lineRule="auto"/>
        <w:ind w:firstLine="567"/>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Администрация города уделяет большое внимание созданию условий для развития физической культуры и спорта. В городе работает программа «Развитие физической культуры и спорта в городе Заринске» на 2021-2024 гг., принятая администрацией города Заринска. В 2021 г. на развитие физической культуры и спорта из бюджетов различных уровней выделено более 62 млн. руб.</w:t>
      </w:r>
    </w:p>
    <w:p w:rsidR="00110AEC" w:rsidRPr="00110AEC" w:rsidRDefault="00110AEC" w:rsidP="00110AEC">
      <w:pPr>
        <w:spacing w:after="0" w:line="240" w:lineRule="auto"/>
        <w:ind w:firstLine="567"/>
        <w:jc w:val="both"/>
        <w:rPr>
          <w:rFonts w:ascii="Times New Roman" w:eastAsia="Times New Roman" w:hAnsi="Times New Roman" w:cs="Times New Roman"/>
          <w:sz w:val="28"/>
          <w:szCs w:val="28"/>
          <w:lang w:eastAsia="ru-RU"/>
        </w:rPr>
      </w:pPr>
      <w:proofErr w:type="gramStart"/>
      <w:r w:rsidRPr="00110AEC">
        <w:rPr>
          <w:rFonts w:ascii="Times New Roman" w:eastAsia="Times New Roman" w:hAnsi="Times New Roman" w:cs="Times New Roman"/>
          <w:sz w:val="28"/>
          <w:szCs w:val="28"/>
          <w:lang w:eastAsia="ru-RU"/>
        </w:rPr>
        <w:t>В 2021 г. проведен капитальный ремонт двух спортивных залов МАУ «Спорт», мест временного проживания, двух спортивных площадок и трибун для зрителей стадиона «Юность», разработана проектно-сметная документация на реконструкцию крытой хоккейной коробки, на общую сумму – более 200 млн. руб. из краевого и городского бюджетов.</w:t>
      </w:r>
      <w:proofErr w:type="gramEnd"/>
      <w:r w:rsidRPr="00110AEC">
        <w:rPr>
          <w:rFonts w:ascii="Times New Roman" w:eastAsia="Times New Roman" w:hAnsi="Times New Roman" w:cs="Times New Roman"/>
          <w:sz w:val="28"/>
          <w:szCs w:val="28"/>
          <w:lang w:eastAsia="ru-RU"/>
        </w:rPr>
        <w:t xml:space="preserve"> Разрабатывается проектно-сметная документация на строительство спортивно-оздоровительной базы «Заря», в которую входят: лыжная база, гостиница на 200 мест, стрельбище закрытого типа, а также 2,5 км</w:t>
      </w:r>
      <w:proofErr w:type="gramStart"/>
      <w:r w:rsidRPr="00110AEC">
        <w:rPr>
          <w:rFonts w:ascii="Times New Roman" w:eastAsia="Times New Roman" w:hAnsi="Times New Roman" w:cs="Times New Roman"/>
          <w:sz w:val="28"/>
          <w:szCs w:val="28"/>
          <w:lang w:eastAsia="ru-RU"/>
        </w:rPr>
        <w:t>.</w:t>
      </w:r>
      <w:proofErr w:type="gramEnd"/>
      <w:r w:rsidRPr="00110AEC">
        <w:rPr>
          <w:rFonts w:ascii="Times New Roman" w:eastAsia="Times New Roman" w:hAnsi="Times New Roman" w:cs="Times New Roman"/>
          <w:sz w:val="28"/>
          <w:szCs w:val="28"/>
          <w:lang w:eastAsia="ru-RU"/>
        </w:rPr>
        <w:t xml:space="preserve"> </w:t>
      </w:r>
      <w:proofErr w:type="spellStart"/>
      <w:proofErr w:type="gramStart"/>
      <w:r w:rsidRPr="00110AEC">
        <w:rPr>
          <w:rFonts w:ascii="Times New Roman" w:eastAsia="Times New Roman" w:hAnsi="Times New Roman" w:cs="Times New Roman"/>
          <w:sz w:val="28"/>
          <w:szCs w:val="28"/>
          <w:lang w:eastAsia="ru-RU"/>
        </w:rPr>
        <w:t>л</w:t>
      </w:r>
      <w:proofErr w:type="gramEnd"/>
      <w:r w:rsidRPr="00110AEC">
        <w:rPr>
          <w:rFonts w:ascii="Times New Roman" w:eastAsia="Times New Roman" w:hAnsi="Times New Roman" w:cs="Times New Roman"/>
          <w:sz w:val="28"/>
          <w:szCs w:val="28"/>
          <w:lang w:eastAsia="ru-RU"/>
        </w:rPr>
        <w:t>ыжероллерной</w:t>
      </w:r>
      <w:proofErr w:type="spellEnd"/>
      <w:r w:rsidRPr="00110AEC">
        <w:rPr>
          <w:rFonts w:ascii="Times New Roman" w:eastAsia="Times New Roman" w:hAnsi="Times New Roman" w:cs="Times New Roman"/>
          <w:sz w:val="28"/>
          <w:szCs w:val="28"/>
          <w:lang w:eastAsia="ru-RU"/>
        </w:rPr>
        <w:t xml:space="preserve"> трассы с беговой дорожкой. </w:t>
      </w:r>
    </w:p>
    <w:p w:rsidR="00110AEC" w:rsidRPr="00110AEC" w:rsidRDefault="00110AEC" w:rsidP="00110AEC">
      <w:pPr>
        <w:spacing w:after="0" w:line="240" w:lineRule="auto"/>
        <w:ind w:firstLine="567"/>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С 2014 г. в городе успешно работает муниципальное автономное учреждение спортивно-оздоровительный комплекс «Олимп». Количество посещений бассейна в 2021 г. составило более 58 тыс. Обучено плаванию 330 детей. Продолжает свою работу Центр тестирования ВФСК ГТО в 2021 г. 293 человека получили знаки отличия различных степеней (из них 115 – золотых). В городе активно работает муниципальное автономное учреждение города Заринска «Спортивная школа», одно из первых в крае перешедшее на спортивную подготовку, признанное социально-ориентированной некоммерческой организацией. Последние десять лет в Спартакиаде среди спортивных школ Алтайского края МАУ «Спорт» занимало лидирующие позиции.</w:t>
      </w:r>
    </w:p>
    <w:p w:rsidR="00110AEC" w:rsidRPr="00110AEC" w:rsidRDefault="00110AEC" w:rsidP="00110AEC">
      <w:pPr>
        <w:spacing w:after="0" w:line="240" w:lineRule="auto"/>
        <w:ind w:firstLine="567"/>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Большое внимание уделяется развитию физической культуры и спорта в детской и молодежной среде. Ежегодно проводятся Спартакиада ВФСК ГТО среди школьников, в которой участвуют дети с 3 по 11 класс, Спартакиада летних оздоровительных лагерей. </w:t>
      </w:r>
    </w:p>
    <w:p w:rsidR="00110AEC" w:rsidRPr="00110AEC" w:rsidRDefault="00110AEC" w:rsidP="00110AEC">
      <w:pPr>
        <w:spacing w:after="0" w:line="240" w:lineRule="auto"/>
        <w:ind w:firstLine="567"/>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Ведется работа по развитию видов спорта, не охваченных спортивной школой, таких, как шахматы, пулевая стрельба, спортивные танцы, армейский рукопашный бой, военно-прикладное многоборье, каратэ, </w:t>
      </w:r>
      <w:proofErr w:type="spellStart"/>
      <w:r w:rsidRPr="00110AEC">
        <w:rPr>
          <w:rFonts w:ascii="Times New Roman" w:eastAsia="Times New Roman" w:hAnsi="Times New Roman" w:cs="Times New Roman"/>
          <w:sz w:val="28"/>
          <w:szCs w:val="28"/>
          <w:lang w:eastAsia="ru-RU"/>
        </w:rPr>
        <w:t>чирлидинг</w:t>
      </w:r>
      <w:proofErr w:type="spellEnd"/>
      <w:r w:rsidRPr="00110AEC">
        <w:rPr>
          <w:rFonts w:ascii="Times New Roman" w:eastAsia="Times New Roman" w:hAnsi="Times New Roman" w:cs="Times New Roman"/>
          <w:sz w:val="28"/>
          <w:szCs w:val="28"/>
          <w:lang w:eastAsia="ru-RU"/>
        </w:rPr>
        <w:t xml:space="preserve">. </w:t>
      </w:r>
    </w:p>
    <w:p w:rsidR="006416A3" w:rsidRDefault="006416A3" w:rsidP="00110AEC">
      <w:pPr>
        <w:spacing w:after="0" w:line="240" w:lineRule="auto"/>
        <w:ind w:firstLine="709"/>
        <w:jc w:val="center"/>
        <w:rPr>
          <w:rFonts w:ascii="Times New Roman" w:eastAsia="Times New Roman" w:hAnsi="Times New Roman" w:cs="Times New Roman"/>
          <w:b/>
          <w:sz w:val="28"/>
          <w:szCs w:val="28"/>
          <w:lang w:eastAsia="ru-RU"/>
        </w:rPr>
      </w:pPr>
    </w:p>
    <w:p w:rsidR="006416A3" w:rsidRDefault="006416A3" w:rsidP="00110AEC">
      <w:pPr>
        <w:spacing w:after="0" w:line="240" w:lineRule="auto"/>
        <w:ind w:firstLine="709"/>
        <w:jc w:val="center"/>
        <w:rPr>
          <w:rFonts w:ascii="Times New Roman" w:eastAsia="Times New Roman" w:hAnsi="Times New Roman" w:cs="Times New Roman"/>
          <w:b/>
          <w:sz w:val="28"/>
          <w:szCs w:val="28"/>
          <w:lang w:eastAsia="ru-RU"/>
        </w:rPr>
      </w:pPr>
    </w:p>
    <w:p w:rsidR="006416A3" w:rsidRDefault="006416A3" w:rsidP="00110AEC">
      <w:pPr>
        <w:spacing w:after="0" w:line="240" w:lineRule="auto"/>
        <w:ind w:firstLine="709"/>
        <w:jc w:val="center"/>
        <w:rPr>
          <w:rFonts w:ascii="Times New Roman" w:eastAsia="Times New Roman" w:hAnsi="Times New Roman" w:cs="Times New Roman"/>
          <w:b/>
          <w:sz w:val="28"/>
          <w:szCs w:val="28"/>
          <w:lang w:eastAsia="ru-RU"/>
        </w:rPr>
      </w:pPr>
    </w:p>
    <w:p w:rsidR="006416A3" w:rsidRDefault="006416A3" w:rsidP="00110AEC">
      <w:pPr>
        <w:spacing w:after="0" w:line="240" w:lineRule="auto"/>
        <w:ind w:firstLine="709"/>
        <w:jc w:val="center"/>
        <w:rPr>
          <w:rFonts w:ascii="Times New Roman" w:eastAsia="Times New Roman" w:hAnsi="Times New Roman" w:cs="Times New Roman"/>
          <w:b/>
          <w:sz w:val="28"/>
          <w:szCs w:val="28"/>
          <w:lang w:eastAsia="ru-RU"/>
        </w:rPr>
      </w:pPr>
    </w:p>
    <w:p w:rsidR="006416A3" w:rsidRDefault="006416A3" w:rsidP="00110AEC">
      <w:pPr>
        <w:spacing w:after="0" w:line="240" w:lineRule="auto"/>
        <w:ind w:firstLine="709"/>
        <w:jc w:val="center"/>
        <w:rPr>
          <w:rFonts w:ascii="Times New Roman" w:eastAsia="Times New Roman" w:hAnsi="Times New Roman" w:cs="Times New Roman"/>
          <w:b/>
          <w:sz w:val="28"/>
          <w:szCs w:val="28"/>
          <w:lang w:eastAsia="ru-RU"/>
        </w:rPr>
      </w:pPr>
    </w:p>
    <w:p w:rsidR="006416A3" w:rsidRDefault="006416A3" w:rsidP="00110AEC">
      <w:pPr>
        <w:spacing w:after="0" w:line="240" w:lineRule="auto"/>
        <w:ind w:firstLine="709"/>
        <w:jc w:val="center"/>
        <w:rPr>
          <w:rFonts w:ascii="Times New Roman" w:eastAsia="Times New Roman" w:hAnsi="Times New Roman" w:cs="Times New Roman"/>
          <w:b/>
          <w:sz w:val="28"/>
          <w:szCs w:val="28"/>
          <w:lang w:eastAsia="ru-RU"/>
        </w:rPr>
      </w:pPr>
    </w:p>
    <w:p w:rsidR="006416A3" w:rsidRDefault="006416A3" w:rsidP="00110AEC">
      <w:pPr>
        <w:spacing w:after="0" w:line="240" w:lineRule="auto"/>
        <w:ind w:firstLine="709"/>
        <w:jc w:val="center"/>
        <w:rPr>
          <w:rFonts w:ascii="Times New Roman" w:eastAsia="Times New Roman" w:hAnsi="Times New Roman" w:cs="Times New Roman"/>
          <w:b/>
          <w:sz w:val="28"/>
          <w:szCs w:val="28"/>
          <w:lang w:eastAsia="ru-RU"/>
        </w:rPr>
      </w:pPr>
    </w:p>
    <w:p w:rsidR="006416A3" w:rsidRDefault="006416A3" w:rsidP="00110AEC">
      <w:pPr>
        <w:spacing w:after="0" w:line="240" w:lineRule="auto"/>
        <w:ind w:firstLine="709"/>
        <w:jc w:val="center"/>
        <w:rPr>
          <w:rFonts w:ascii="Times New Roman" w:eastAsia="Times New Roman" w:hAnsi="Times New Roman" w:cs="Times New Roman"/>
          <w:b/>
          <w:sz w:val="28"/>
          <w:szCs w:val="28"/>
          <w:lang w:eastAsia="ru-RU"/>
        </w:rPr>
      </w:pPr>
    </w:p>
    <w:p w:rsidR="006416A3" w:rsidRDefault="006416A3" w:rsidP="00110AEC">
      <w:pPr>
        <w:spacing w:after="0" w:line="240" w:lineRule="auto"/>
        <w:ind w:firstLine="709"/>
        <w:jc w:val="center"/>
        <w:rPr>
          <w:rFonts w:ascii="Times New Roman" w:eastAsia="Times New Roman" w:hAnsi="Times New Roman" w:cs="Times New Roman"/>
          <w:b/>
          <w:sz w:val="28"/>
          <w:szCs w:val="28"/>
          <w:lang w:eastAsia="ru-RU"/>
        </w:rPr>
      </w:pPr>
    </w:p>
    <w:p w:rsidR="006416A3" w:rsidRDefault="006416A3" w:rsidP="00110AEC">
      <w:pPr>
        <w:spacing w:after="0" w:line="240" w:lineRule="auto"/>
        <w:ind w:firstLine="709"/>
        <w:jc w:val="center"/>
        <w:rPr>
          <w:rFonts w:ascii="Times New Roman" w:eastAsia="Times New Roman" w:hAnsi="Times New Roman" w:cs="Times New Roman"/>
          <w:b/>
          <w:sz w:val="28"/>
          <w:szCs w:val="28"/>
          <w:lang w:eastAsia="ru-RU"/>
        </w:rPr>
      </w:pPr>
    </w:p>
    <w:p w:rsidR="00110AEC" w:rsidRPr="00CA015A" w:rsidRDefault="00110AEC" w:rsidP="00110AEC">
      <w:pPr>
        <w:spacing w:after="0" w:line="240" w:lineRule="auto"/>
        <w:ind w:firstLine="709"/>
        <w:jc w:val="center"/>
        <w:rPr>
          <w:rFonts w:ascii="Times New Roman" w:eastAsia="Times New Roman" w:hAnsi="Times New Roman" w:cs="Times New Roman"/>
          <w:b/>
          <w:sz w:val="28"/>
          <w:szCs w:val="28"/>
          <w:lang w:eastAsia="ru-RU"/>
        </w:rPr>
      </w:pPr>
      <w:r w:rsidRPr="00CA015A">
        <w:rPr>
          <w:rFonts w:ascii="Times New Roman" w:eastAsia="Times New Roman" w:hAnsi="Times New Roman" w:cs="Times New Roman"/>
          <w:b/>
          <w:sz w:val="28"/>
          <w:szCs w:val="28"/>
          <w:lang w:eastAsia="ru-RU"/>
        </w:rPr>
        <w:lastRenderedPageBreak/>
        <w:t>Культура</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В отчетный период в отрасли культуры города Заринска продолжила работу сеть муниципальных бюджетных учреждений культуры со статусом юридического лица:</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1.</w:t>
      </w:r>
      <w:r w:rsidRPr="00110AEC">
        <w:rPr>
          <w:rFonts w:ascii="Times New Roman" w:eastAsia="Times New Roman" w:hAnsi="Times New Roman" w:cs="Times New Roman"/>
          <w:sz w:val="28"/>
          <w:szCs w:val="28"/>
          <w:lang w:eastAsia="ru-RU"/>
        </w:rPr>
        <w:tab/>
        <w:t>Муниципальное бюджетное учреждение культуры Городской Дом культуры «Строитель»</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2.</w:t>
      </w:r>
      <w:r w:rsidRPr="00110AEC">
        <w:rPr>
          <w:rFonts w:ascii="Times New Roman" w:eastAsia="Times New Roman" w:hAnsi="Times New Roman" w:cs="Times New Roman"/>
          <w:sz w:val="28"/>
          <w:szCs w:val="28"/>
          <w:lang w:eastAsia="ru-RU"/>
        </w:rPr>
        <w:tab/>
        <w:t>Муниципальное бюджетное учреждение культуры Дом культуры «</w:t>
      </w:r>
      <w:proofErr w:type="spellStart"/>
      <w:r w:rsidRPr="00110AEC">
        <w:rPr>
          <w:rFonts w:ascii="Times New Roman" w:eastAsia="Times New Roman" w:hAnsi="Times New Roman" w:cs="Times New Roman"/>
          <w:sz w:val="28"/>
          <w:szCs w:val="28"/>
          <w:lang w:eastAsia="ru-RU"/>
        </w:rPr>
        <w:t>Балиндер</w:t>
      </w:r>
      <w:proofErr w:type="spellEnd"/>
      <w:r w:rsidRPr="00110AEC">
        <w:rPr>
          <w:rFonts w:ascii="Times New Roman" w:eastAsia="Times New Roman" w:hAnsi="Times New Roman" w:cs="Times New Roman"/>
          <w:sz w:val="28"/>
          <w:szCs w:val="28"/>
          <w:lang w:eastAsia="ru-RU"/>
        </w:rPr>
        <w:t>»</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3.</w:t>
      </w:r>
      <w:r w:rsidRPr="00110AEC">
        <w:rPr>
          <w:rFonts w:ascii="Times New Roman" w:eastAsia="Times New Roman" w:hAnsi="Times New Roman" w:cs="Times New Roman"/>
          <w:sz w:val="28"/>
          <w:szCs w:val="28"/>
          <w:lang w:eastAsia="ru-RU"/>
        </w:rPr>
        <w:tab/>
        <w:t>Муниципальное бюджетное учреждение культуры Дом культуры «Северный»</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4.</w:t>
      </w:r>
      <w:r w:rsidRPr="00110AEC">
        <w:rPr>
          <w:rFonts w:ascii="Times New Roman" w:eastAsia="Times New Roman" w:hAnsi="Times New Roman" w:cs="Times New Roman"/>
          <w:sz w:val="28"/>
          <w:szCs w:val="28"/>
          <w:lang w:eastAsia="ru-RU"/>
        </w:rPr>
        <w:tab/>
        <w:t>Муниципальное бюджетное учреждение культуры «Централизованная библиотечная система»</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5.</w:t>
      </w:r>
      <w:r w:rsidRPr="00110AEC">
        <w:rPr>
          <w:rFonts w:ascii="Times New Roman" w:eastAsia="Times New Roman" w:hAnsi="Times New Roman" w:cs="Times New Roman"/>
          <w:sz w:val="28"/>
          <w:szCs w:val="28"/>
          <w:lang w:eastAsia="ru-RU"/>
        </w:rPr>
        <w:tab/>
        <w:t>Муниципальное бюджетное учреждение культуры «Мемориал Славы»</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6.</w:t>
      </w:r>
      <w:r w:rsidRPr="00110AEC">
        <w:rPr>
          <w:rFonts w:ascii="Times New Roman" w:eastAsia="Times New Roman" w:hAnsi="Times New Roman" w:cs="Times New Roman"/>
          <w:sz w:val="28"/>
          <w:szCs w:val="28"/>
          <w:lang w:eastAsia="ru-RU"/>
        </w:rPr>
        <w:tab/>
        <w:t>Муниципальное бюджетное учреждение дополнительного образования «Детская музыкальная школа № 2»</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7.</w:t>
      </w:r>
      <w:r w:rsidRPr="00110AEC">
        <w:rPr>
          <w:rFonts w:ascii="Times New Roman" w:eastAsia="Times New Roman" w:hAnsi="Times New Roman" w:cs="Times New Roman"/>
          <w:sz w:val="28"/>
          <w:szCs w:val="28"/>
          <w:lang w:eastAsia="ru-RU"/>
        </w:rPr>
        <w:tab/>
        <w:t>Муниципальное бюджетное учреждение дополнительного образования «Детская художественная школа»</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Культурная политика в городе направлена на сохранение и развитие духовного и творческого потенциала граждан, создание условий для улучшения доступа населения к культурным ценностям и информации. В сфере культуры работает 141 человек. Качественный состав специалистов учреждений культуры высокий: имеют высшее и средне - профессиональное образование 94,9%. В учреждениях города 6 творческих коллективов, имеющих звание «народный»; 3 коллектива «образцовый».</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В учреждениях культуры работают 72 клубных формирования, в которых занимаются 1820 участников. Это театральные, вокальные, танцевальные кружки, кружки декоративно - прикладного творчества. Всего учреждениями культуры проведено 925 мероприятий, в которых приняли участие 104 643 чел. В мае 2021 г. в рамках гранта Благотворительного фонда социальной защиты «Милосердие» Дому культуры «Строитель» выделен грант в размере 300000 руб. на проведение ежегодного фестиваля национальных культур «Хоровод дружбы». </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i/>
          <w:iCs/>
          <w:sz w:val="28"/>
          <w:szCs w:val="28"/>
          <w:lang w:eastAsia="ru-RU"/>
        </w:rPr>
        <w:t>Библиотечное обслуживание</w:t>
      </w:r>
      <w:r w:rsidRPr="00110AEC">
        <w:rPr>
          <w:rFonts w:ascii="Times New Roman" w:eastAsia="Times New Roman" w:hAnsi="Times New Roman" w:cs="Times New Roman"/>
          <w:sz w:val="28"/>
          <w:szCs w:val="28"/>
          <w:lang w:eastAsia="ru-RU"/>
        </w:rPr>
        <w:t xml:space="preserve">. В состав МБУК «ЦБС» входят 4 библиотеки. Штат библиотек – 19 специалистов. Повышение квалификации в рамках проекта «Творческие люди» прошли 2 специалиста. Пользователи – 20010 человек. Посещение - 188700 (входят посещения в стационарных условиях и посещения во </w:t>
      </w:r>
      <w:proofErr w:type="spellStart"/>
      <w:r w:rsidRPr="00110AEC">
        <w:rPr>
          <w:rFonts w:ascii="Times New Roman" w:eastAsia="Times New Roman" w:hAnsi="Times New Roman" w:cs="Times New Roman"/>
          <w:sz w:val="28"/>
          <w:szCs w:val="28"/>
          <w:lang w:eastAsia="ru-RU"/>
        </w:rPr>
        <w:t>внестационарных</w:t>
      </w:r>
      <w:proofErr w:type="spellEnd"/>
      <w:r w:rsidRPr="00110AEC">
        <w:rPr>
          <w:rFonts w:ascii="Times New Roman" w:eastAsia="Times New Roman" w:hAnsi="Times New Roman" w:cs="Times New Roman"/>
          <w:sz w:val="28"/>
          <w:szCs w:val="28"/>
          <w:lang w:eastAsia="ru-RU"/>
        </w:rPr>
        <w:t xml:space="preserve"> условиях). Посещение сайта – 20612. Общие посещения – 209312. Книговыдача – 433000 ед. Книжный фонд МБУК «ЦБС» насчитывает свыше 121639 экземпляров.  </w:t>
      </w:r>
      <w:proofErr w:type="gramStart"/>
      <w:r w:rsidRPr="00110AEC">
        <w:rPr>
          <w:rFonts w:ascii="Times New Roman" w:eastAsia="Times New Roman" w:hAnsi="Times New Roman" w:cs="Times New Roman"/>
          <w:sz w:val="28"/>
          <w:szCs w:val="28"/>
          <w:lang w:eastAsia="ru-RU"/>
        </w:rPr>
        <w:t xml:space="preserve">За 2021 год поступило 1679 экземпляров книг и журналов, из городского бюджета на 130000 руб. приобретено 582 экземпляра, со </w:t>
      </w:r>
      <w:proofErr w:type="spellStart"/>
      <w:r w:rsidRPr="00110AEC">
        <w:rPr>
          <w:rFonts w:ascii="Times New Roman" w:eastAsia="Times New Roman" w:hAnsi="Times New Roman" w:cs="Times New Roman"/>
          <w:sz w:val="28"/>
          <w:szCs w:val="28"/>
          <w:lang w:eastAsia="ru-RU"/>
        </w:rPr>
        <w:t>спецсчета</w:t>
      </w:r>
      <w:proofErr w:type="spellEnd"/>
      <w:r w:rsidRPr="00110AEC">
        <w:rPr>
          <w:rFonts w:ascii="Times New Roman" w:eastAsia="Times New Roman" w:hAnsi="Times New Roman" w:cs="Times New Roman"/>
          <w:sz w:val="28"/>
          <w:szCs w:val="28"/>
          <w:lang w:eastAsia="ru-RU"/>
        </w:rPr>
        <w:t xml:space="preserve"> приобретено 63 книги на сумму 15000 руб. Комплект подписки 2021 г. – 50 наименований журналов и газет на сумму 100000 руб. В центральной городской модельной </w:t>
      </w:r>
      <w:r w:rsidRPr="00110AEC">
        <w:rPr>
          <w:rFonts w:ascii="Times New Roman" w:eastAsia="Times New Roman" w:hAnsi="Times New Roman" w:cs="Times New Roman"/>
          <w:sz w:val="28"/>
          <w:szCs w:val="28"/>
          <w:lang w:eastAsia="ru-RU"/>
        </w:rPr>
        <w:lastRenderedPageBreak/>
        <w:t>библиотеке ведется электронный каталог, в который вносятся библиографические записи на новую литературу – 23935.</w:t>
      </w:r>
      <w:proofErr w:type="gramEnd"/>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i/>
          <w:iCs/>
          <w:sz w:val="28"/>
          <w:szCs w:val="28"/>
          <w:lang w:eastAsia="ru-RU"/>
        </w:rPr>
        <w:t>Кинозал «Северный».</w:t>
      </w:r>
      <w:r w:rsidRPr="00110AEC">
        <w:rPr>
          <w:rFonts w:ascii="Times New Roman" w:eastAsia="Times New Roman" w:hAnsi="Times New Roman" w:cs="Times New Roman"/>
          <w:sz w:val="28"/>
          <w:szCs w:val="28"/>
          <w:lang w:eastAsia="ru-RU"/>
        </w:rPr>
        <w:t xml:space="preserve"> Главной задачей в работе кинозала «Северный» является пропаганда отечественного кино. Доля российского кино за 2021 г. составляет порядка 60%. В рамках </w:t>
      </w:r>
      <w:proofErr w:type="gramStart"/>
      <w:r w:rsidRPr="00110AEC">
        <w:rPr>
          <w:rFonts w:ascii="Times New Roman" w:eastAsia="Times New Roman" w:hAnsi="Times New Roman" w:cs="Times New Roman"/>
          <w:sz w:val="28"/>
          <w:szCs w:val="28"/>
          <w:lang w:eastAsia="ru-RU"/>
        </w:rPr>
        <w:t>ХХ</w:t>
      </w:r>
      <w:proofErr w:type="gramEnd"/>
      <w:r w:rsidRPr="00110AEC">
        <w:rPr>
          <w:rFonts w:ascii="Times New Roman" w:eastAsia="Times New Roman" w:hAnsi="Times New Roman" w:cs="Times New Roman"/>
          <w:sz w:val="28"/>
          <w:szCs w:val="28"/>
          <w:lang w:eastAsia="ru-RU"/>
        </w:rPr>
        <w:t xml:space="preserve">III Всероссийского </w:t>
      </w:r>
      <w:proofErr w:type="spellStart"/>
      <w:r w:rsidRPr="00110AEC">
        <w:rPr>
          <w:rFonts w:ascii="Times New Roman" w:eastAsia="Times New Roman" w:hAnsi="Times New Roman" w:cs="Times New Roman"/>
          <w:sz w:val="28"/>
          <w:szCs w:val="28"/>
          <w:lang w:eastAsia="ru-RU"/>
        </w:rPr>
        <w:t>Шукшинского</w:t>
      </w:r>
      <w:proofErr w:type="spellEnd"/>
      <w:r w:rsidRPr="00110AEC">
        <w:rPr>
          <w:rFonts w:ascii="Times New Roman" w:eastAsia="Times New Roman" w:hAnsi="Times New Roman" w:cs="Times New Roman"/>
          <w:sz w:val="28"/>
          <w:szCs w:val="28"/>
          <w:lang w:eastAsia="ru-RU"/>
        </w:rPr>
        <w:t xml:space="preserve"> кинофестиваля в кинозале «Северный» состоялись показы короткометражных фильмов. </w:t>
      </w:r>
      <w:proofErr w:type="gramStart"/>
      <w:r w:rsidRPr="00110AEC">
        <w:rPr>
          <w:rFonts w:ascii="Times New Roman" w:eastAsia="Times New Roman" w:hAnsi="Times New Roman" w:cs="Times New Roman"/>
          <w:sz w:val="28"/>
          <w:szCs w:val="28"/>
          <w:lang w:eastAsia="ru-RU"/>
        </w:rPr>
        <w:t>За период с 1 января по декабрь 2021 г. было продемонстрировано 117 фильмов (отечественных – 47, зарубежных – 70, из них (отечественных – 47, зарубежных – 70, из них 3D формат – 20, детских – 50), показано 1457 сеансов для 15787 зрителей.</w:t>
      </w:r>
      <w:proofErr w:type="gramEnd"/>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i/>
          <w:iCs/>
          <w:sz w:val="28"/>
          <w:szCs w:val="28"/>
          <w:lang w:eastAsia="ru-RU"/>
        </w:rPr>
        <w:t>Дополнительное образование</w:t>
      </w:r>
      <w:r w:rsidRPr="00110AEC">
        <w:rPr>
          <w:rFonts w:ascii="Times New Roman" w:eastAsia="Times New Roman" w:hAnsi="Times New Roman" w:cs="Times New Roman"/>
          <w:sz w:val="28"/>
          <w:szCs w:val="28"/>
          <w:lang w:eastAsia="ru-RU"/>
        </w:rPr>
        <w:t xml:space="preserve">. </w:t>
      </w:r>
      <w:proofErr w:type="gramStart"/>
      <w:r w:rsidRPr="00110AEC">
        <w:rPr>
          <w:rFonts w:ascii="Times New Roman" w:eastAsia="Times New Roman" w:hAnsi="Times New Roman" w:cs="Times New Roman"/>
          <w:sz w:val="28"/>
          <w:szCs w:val="28"/>
          <w:lang w:eastAsia="ru-RU"/>
        </w:rPr>
        <w:t>В настоящее время в МБУ ДО «Детская музыкальная школа №2» обучается 502 ребенка по двенадцати специальностям: фортепиано, флейта, баян, аккордеон, домра, балалайка, гитара, вокал, хореография, искусство театра, фотоискусство, музыкальный фольклор.</w:t>
      </w:r>
      <w:proofErr w:type="gramEnd"/>
      <w:r w:rsidRPr="00110AEC">
        <w:rPr>
          <w:rFonts w:ascii="Times New Roman" w:eastAsia="Times New Roman" w:hAnsi="Times New Roman" w:cs="Times New Roman"/>
          <w:sz w:val="28"/>
          <w:szCs w:val="28"/>
          <w:lang w:eastAsia="ru-RU"/>
        </w:rPr>
        <w:t xml:space="preserve"> В школе продолжают работать стабильные ученические и педагогические творческие коллективы: Образцовый самодеятельный коллектив Алтайского края академический (вокальный) ансамбль «</w:t>
      </w:r>
      <w:proofErr w:type="spellStart"/>
      <w:r w:rsidRPr="00110AEC">
        <w:rPr>
          <w:rFonts w:ascii="Times New Roman" w:eastAsia="Times New Roman" w:hAnsi="Times New Roman" w:cs="Times New Roman"/>
          <w:sz w:val="28"/>
          <w:szCs w:val="28"/>
          <w:lang w:eastAsia="ru-RU"/>
        </w:rPr>
        <w:t>Журавушки</w:t>
      </w:r>
      <w:proofErr w:type="spellEnd"/>
      <w:r w:rsidRPr="00110AEC">
        <w:rPr>
          <w:rFonts w:ascii="Times New Roman" w:eastAsia="Times New Roman" w:hAnsi="Times New Roman" w:cs="Times New Roman"/>
          <w:sz w:val="28"/>
          <w:szCs w:val="28"/>
          <w:lang w:eastAsia="ru-RU"/>
        </w:rPr>
        <w:t xml:space="preserve">»; Образцовый самодеятельный коллектив Алтайского края хореографический ансамбль «Конфетти»; Народный самодеятельный коллектив Алтайского края вокальный ансамбль преподавателей «Гармония»; Народный самодеятельный коллектив Алтайского края ансамбль русских народных инструментов «Веселый наигрыш»; театр-студия «Балаганчик», фольклорный ансамбль «Соловейки», хор и оркестр народных инструментов. На базе школы работает фольклорный ансамбль «Кумушки», руководитель Колесова О.В. Учащиеся школы традиционно участвуют в конкурсах различного уровня – </w:t>
      </w:r>
      <w:proofErr w:type="gramStart"/>
      <w:r w:rsidRPr="00110AEC">
        <w:rPr>
          <w:rFonts w:ascii="Times New Roman" w:eastAsia="Times New Roman" w:hAnsi="Times New Roman" w:cs="Times New Roman"/>
          <w:sz w:val="28"/>
          <w:szCs w:val="28"/>
          <w:lang w:eastAsia="ru-RU"/>
        </w:rPr>
        <w:t>от</w:t>
      </w:r>
      <w:proofErr w:type="gramEnd"/>
      <w:r w:rsidRPr="00110AEC">
        <w:rPr>
          <w:rFonts w:ascii="Times New Roman" w:eastAsia="Times New Roman" w:hAnsi="Times New Roman" w:cs="Times New Roman"/>
          <w:sz w:val="28"/>
          <w:szCs w:val="28"/>
          <w:lang w:eastAsia="ru-RU"/>
        </w:rPr>
        <w:t xml:space="preserve"> школьного до международного. В 2021 г. «копилка» школы пополнилась большим количеством дипломов: 48 международных, 11 – всероссийских, 11 региональных, 14 краевых и 52 зональных. В рамках государственной программы «Развитие культуры Алтайского края» из краевого бюджета на создание центра выделено 150 тыс. рублей: на приобретение музыкальных инструментов, ноутбука и концертных костюмов.</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Детская художественная школа реализует две программы: дополнительная предпрофессиональная общеобразовательная программа в области изобразительного искусства «Живопись (ДПОП) и дополнительная общеразвивающая программа в области изобразительного искусства (</w:t>
      </w:r>
      <w:proofErr w:type="gramStart"/>
      <w:r w:rsidRPr="00110AEC">
        <w:rPr>
          <w:rFonts w:ascii="Times New Roman" w:eastAsia="Times New Roman" w:hAnsi="Times New Roman" w:cs="Times New Roman"/>
          <w:sz w:val="28"/>
          <w:szCs w:val="28"/>
          <w:lang w:eastAsia="ru-RU"/>
        </w:rPr>
        <w:t>ДОП</w:t>
      </w:r>
      <w:proofErr w:type="gramEnd"/>
      <w:r w:rsidRPr="00110AEC">
        <w:rPr>
          <w:rFonts w:ascii="Times New Roman" w:eastAsia="Times New Roman" w:hAnsi="Times New Roman" w:cs="Times New Roman"/>
          <w:sz w:val="28"/>
          <w:szCs w:val="28"/>
          <w:lang w:eastAsia="ru-RU"/>
        </w:rPr>
        <w:t>).</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На 2021-2022 учебный год контингент учащихся составляет 287 чел., из них: по дополнительной предпрофессиональной общеобразовательной программе в области изобразительного искусства «Живопись» занимается 125 чел. от 10 лет; по дополнительной общеразвивающей программе в области изобразительного искусства занимается 162 ребенка от 6 до 15 лет.</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Деятельность музея. Общий охват жителей города составляет – 15,7 тыс. чел. Внутри музейная посещаемость составляет – 3,6 тыс. чел. Из них количество посетителей в возрасте до 16 лет составляет 2,4 тыс. чел. Основной фонд насчитывает 3487 ед. В течение 2021 г. сотрудниками музея </w:t>
      </w:r>
      <w:r w:rsidRPr="00110AEC">
        <w:rPr>
          <w:rFonts w:ascii="Times New Roman" w:eastAsia="Times New Roman" w:hAnsi="Times New Roman" w:cs="Times New Roman"/>
          <w:sz w:val="28"/>
          <w:szCs w:val="28"/>
          <w:lang w:eastAsia="ru-RU"/>
        </w:rPr>
        <w:lastRenderedPageBreak/>
        <w:t>мемориала было проведено: экскурсии – 73; культурно-образовательные мероприятия - 57; массовые мероприятия – 11; выставки – 36 (из них 5 – выездные); индивидуальные посещения – 1,2 тыс. чел.</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6416A3" w:rsidRDefault="006416A3" w:rsidP="00110AEC">
      <w:pPr>
        <w:spacing w:after="0" w:line="240" w:lineRule="auto"/>
        <w:jc w:val="center"/>
        <w:rPr>
          <w:rFonts w:ascii="Times New Roman" w:eastAsia="Times New Roman" w:hAnsi="Times New Roman" w:cs="Times New Roman"/>
          <w:b/>
          <w:sz w:val="28"/>
          <w:szCs w:val="28"/>
          <w:lang w:eastAsia="ru-RU"/>
        </w:rPr>
      </w:pPr>
    </w:p>
    <w:p w:rsidR="00110AEC" w:rsidRPr="00110AEC" w:rsidRDefault="00110AEC" w:rsidP="00110AEC">
      <w:pPr>
        <w:spacing w:after="0" w:line="240" w:lineRule="auto"/>
        <w:jc w:val="center"/>
        <w:rPr>
          <w:rFonts w:ascii="Times New Roman" w:eastAsia="Times New Roman" w:hAnsi="Times New Roman" w:cs="Times New Roman"/>
          <w:b/>
          <w:sz w:val="28"/>
          <w:szCs w:val="28"/>
          <w:lang w:eastAsia="ru-RU"/>
        </w:rPr>
      </w:pPr>
      <w:r w:rsidRPr="00110AEC">
        <w:rPr>
          <w:rFonts w:ascii="Times New Roman" w:eastAsia="Times New Roman" w:hAnsi="Times New Roman" w:cs="Times New Roman"/>
          <w:b/>
          <w:sz w:val="28"/>
          <w:szCs w:val="28"/>
          <w:lang w:eastAsia="ru-RU"/>
        </w:rPr>
        <w:lastRenderedPageBreak/>
        <w:t>Образование</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Сеть муниципальных образовательных учреждений представлена различными видами:</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–10 дошкольных образовательных учреждений (8 детских садов общеразвивающего вида, 1 детский сад комбинированного вида для детей с нарушениями речи, 1 детский сад - Центр развития ребенка); </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–7 общеобразовательных учреждений среднего общего образования, в том числе 1 школа с углубленным изучением отдельных предметов, 1 лицей;</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–1 учреждение дополнительного образования - Центр детского творчества.</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Всего 18 образовательных учреждений. Все являются получателями бюджетных средств и осуществляют  образовательную и финансово-экономическую деятельность самостоятельно на основе муниципального задания, объем которого зависит от планируемых результатов их деятельности, качества оказываемых ими услуг и иных факторов. В городе предоставлена возможность получения кадетского, лицейского образования, обучения с использованием дистанционных технологий, старшеклассникам - </w:t>
      </w:r>
      <w:proofErr w:type="gramStart"/>
      <w:r w:rsidRPr="00110AEC">
        <w:rPr>
          <w:rFonts w:ascii="Times New Roman" w:eastAsia="Times New Roman" w:hAnsi="Times New Roman" w:cs="Times New Roman"/>
          <w:sz w:val="28"/>
          <w:szCs w:val="28"/>
          <w:lang w:eastAsia="ru-RU"/>
        </w:rPr>
        <w:t>обучение по</w:t>
      </w:r>
      <w:proofErr w:type="gramEnd"/>
      <w:r w:rsidRPr="00110AEC">
        <w:rPr>
          <w:rFonts w:ascii="Times New Roman" w:eastAsia="Times New Roman" w:hAnsi="Times New Roman" w:cs="Times New Roman"/>
          <w:sz w:val="28"/>
          <w:szCs w:val="28"/>
          <w:lang w:eastAsia="ru-RU"/>
        </w:rPr>
        <w:t xml:space="preserve"> профильным программам. </w:t>
      </w:r>
    </w:p>
    <w:p w:rsidR="00110AEC" w:rsidRPr="00110AEC" w:rsidRDefault="00110AEC" w:rsidP="00110A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На территории города функционируют краевые государственные образовательные учреждения: </w:t>
      </w:r>
    </w:p>
    <w:p w:rsidR="00110AEC" w:rsidRPr="00110AEC" w:rsidRDefault="00110AEC" w:rsidP="00110A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 КГБУ для детей-сирот и детей, оставшихся без попечения родителей, </w:t>
      </w:r>
      <w:proofErr w:type="gramStart"/>
      <w:r w:rsidRPr="00110AEC">
        <w:rPr>
          <w:rFonts w:ascii="Times New Roman" w:eastAsia="Times New Roman" w:hAnsi="Times New Roman" w:cs="Times New Roman"/>
          <w:sz w:val="28"/>
          <w:szCs w:val="28"/>
          <w:lang w:eastAsia="ru-RU"/>
        </w:rPr>
        <w:t>оказывающее</w:t>
      </w:r>
      <w:proofErr w:type="gramEnd"/>
      <w:r w:rsidRPr="00110AEC">
        <w:rPr>
          <w:rFonts w:ascii="Times New Roman" w:eastAsia="Times New Roman" w:hAnsi="Times New Roman" w:cs="Times New Roman"/>
          <w:sz w:val="28"/>
          <w:szCs w:val="28"/>
          <w:lang w:eastAsia="ru-RU"/>
        </w:rPr>
        <w:t xml:space="preserve"> социальные услуги «</w:t>
      </w:r>
      <w:proofErr w:type="spellStart"/>
      <w:r w:rsidRPr="00110AEC">
        <w:rPr>
          <w:rFonts w:ascii="Times New Roman" w:eastAsia="Times New Roman" w:hAnsi="Times New Roman" w:cs="Times New Roman"/>
          <w:sz w:val="28"/>
          <w:szCs w:val="28"/>
          <w:lang w:eastAsia="ru-RU"/>
        </w:rPr>
        <w:t>Заринский</w:t>
      </w:r>
      <w:proofErr w:type="spellEnd"/>
      <w:r w:rsidRPr="00110AEC">
        <w:rPr>
          <w:rFonts w:ascii="Times New Roman" w:eastAsia="Times New Roman" w:hAnsi="Times New Roman" w:cs="Times New Roman"/>
          <w:sz w:val="28"/>
          <w:szCs w:val="28"/>
          <w:lang w:eastAsia="ru-RU"/>
        </w:rPr>
        <w:t xml:space="preserve"> центр помощи детям, оставшимся без попечения родителей»; </w:t>
      </w:r>
    </w:p>
    <w:p w:rsidR="00110AEC" w:rsidRPr="00110AEC" w:rsidRDefault="00110AEC" w:rsidP="00110A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КГБОУ «</w:t>
      </w:r>
      <w:proofErr w:type="spellStart"/>
      <w:r w:rsidRPr="00110AEC">
        <w:rPr>
          <w:rFonts w:ascii="Times New Roman" w:eastAsia="Times New Roman" w:hAnsi="Times New Roman" w:cs="Times New Roman"/>
          <w:sz w:val="28"/>
          <w:szCs w:val="28"/>
          <w:lang w:eastAsia="ru-RU"/>
        </w:rPr>
        <w:t>Заринская</w:t>
      </w:r>
      <w:proofErr w:type="spellEnd"/>
      <w:r w:rsidRPr="00110AEC">
        <w:rPr>
          <w:rFonts w:ascii="Times New Roman" w:eastAsia="Times New Roman" w:hAnsi="Times New Roman" w:cs="Times New Roman"/>
          <w:sz w:val="28"/>
          <w:szCs w:val="28"/>
          <w:lang w:eastAsia="ru-RU"/>
        </w:rPr>
        <w:t xml:space="preserve"> общеобразовательная школа-интернат» города Заринска; </w:t>
      </w:r>
    </w:p>
    <w:p w:rsidR="00110AEC" w:rsidRPr="00110AEC" w:rsidRDefault="00110AEC" w:rsidP="00110AEC">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b/>
          <w:bCs/>
          <w:sz w:val="28"/>
          <w:szCs w:val="28"/>
          <w:lang w:eastAsia="ru-RU"/>
        </w:rPr>
        <w:t xml:space="preserve">– </w:t>
      </w:r>
      <w:r w:rsidRPr="00110AEC">
        <w:rPr>
          <w:rFonts w:ascii="Times New Roman" w:eastAsia="Times New Roman" w:hAnsi="Times New Roman" w:cs="Times New Roman"/>
          <w:sz w:val="28"/>
          <w:szCs w:val="28"/>
          <w:lang w:eastAsia="ru-RU"/>
        </w:rPr>
        <w:t>КГБПОУ «</w:t>
      </w:r>
      <w:proofErr w:type="spellStart"/>
      <w:r w:rsidRPr="00110AEC">
        <w:rPr>
          <w:rFonts w:ascii="Times New Roman" w:eastAsia="Times New Roman" w:hAnsi="Times New Roman" w:cs="Times New Roman"/>
          <w:sz w:val="28"/>
          <w:szCs w:val="28"/>
          <w:lang w:eastAsia="ru-RU"/>
        </w:rPr>
        <w:t>Заринский</w:t>
      </w:r>
      <w:proofErr w:type="spellEnd"/>
      <w:r w:rsidRPr="00110AEC">
        <w:rPr>
          <w:rFonts w:ascii="Times New Roman" w:eastAsia="Times New Roman" w:hAnsi="Times New Roman" w:cs="Times New Roman"/>
          <w:sz w:val="28"/>
          <w:szCs w:val="28"/>
          <w:lang w:eastAsia="ru-RU"/>
        </w:rPr>
        <w:t xml:space="preserve"> политехнический техникум».</w:t>
      </w:r>
    </w:p>
    <w:p w:rsidR="00110AEC" w:rsidRPr="00110AEC" w:rsidRDefault="00110AEC" w:rsidP="00110A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В соответствии с Положением о мерах социальной поддержки молодых </w:t>
      </w:r>
      <w:proofErr w:type="gramStart"/>
      <w:r w:rsidRPr="00110AEC">
        <w:rPr>
          <w:rFonts w:ascii="Times New Roman" w:eastAsia="Times New Roman" w:hAnsi="Times New Roman" w:cs="Times New Roman"/>
          <w:sz w:val="28"/>
          <w:szCs w:val="28"/>
          <w:lang w:eastAsia="ru-RU"/>
        </w:rPr>
        <w:t>специалистов-педагогических</w:t>
      </w:r>
      <w:proofErr w:type="gramEnd"/>
      <w:r w:rsidRPr="00110AEC">
        <w:rPr>
          <w:rFonts w:ascii="Times New Roman" w:eastAsia="Times New Roman" w:hAnsi="Times New Roman" w:cs="Times New Roman"/>
          <w:sz w:val="28"/>
          <w:szCs w:val="28"/>
          <w:lang w:eastAsia="ru-RU"/>
        </w:rPr>
        <w:t xml:space="preserve"> работников, впервые поступивших на работу, молодым педагогам обеспечивается единовременная денежная выплата в размере 30-50 тыс. руб., а также ежемесячная компенсация за проживание в жилых помещениях (5 тыс. руб.) или служебное жилье. В 2021 г. 12 молодых педагогов (как и в прошлом году) были обеспечены служебным жильем. </w:t>
      </w:r>
    </w:p>
    <w:p w:rsidR="00110AEC" w:rsidRPr="00110AEC" w:rsidRDefault="00110AEC" w:rsidP="00110A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Для студентов педагогических образовательных организаций, обучающихся по договору о целевом обучении, определена денежная выплата по итогам промежуточной аттестации около 6 тыс. руб. </w:t>
      </w:r>
    </w:p>
    <w:p w:rsidR="00110AEC" w:rsidRPr="00110AEC" w:rsidRDefault="00110AEC" w:rsidP="00110A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Приток молодых специалистов в муниципальную систему образования имеет положительную тенденцию. В течение 3 последних лет из 27 прибывших молодых специалистов работают 25, что составляет 93%. </w:t>
      </w:r>
    </w:p>
    <w:p w:rsidR="00110AEC" w:rsidRPr="00110AEC" w:rsidRDefault="00110AEC" w:rsidP="00110A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Уровень доступности дошкольного образования детей в возрасте от 3 до 7 лет, получивших дошкольное образование в 2021 г. составил 100%, в возрасте от 2 месяцев до 7 лет - 99,9% воспитанников в общей численности. </w:t>
      </w:r>
    </w:p>
    <w:p w:rsidR="003C75AE" w:rsidRDefault="00110AEC" w:rsidP="00902187">
      <w:pPr>
        <w:spacing w:after="0" w:line="240" w:lineRule="auto"/>
        <w:ind w:firstLine="709"/>
        <w:jc w:val="both"/>
        <w:rPr>
          <w:rFonts w:ascii="Times New Roman" w:eastAsia="Times New Roman" w:hAnsi="Times New Roman" w:cs="Times New Roman"/>
          <w:sz w:val="28"/>
          <w:szCs w:val="28"/>
          <w:lang w:eastAsia="ru-RU"/>
        </w:rPr>
      </w:pPr>
      <w:r w:rsidRPr="00110AEC">
        <w:rPr>
          <w:rFonts w:ascii="Times New Roman" w:eastAsia="Times New Roman" w:hAnsi="Times New Roman" w:cs="Times New Roman"/>
          <w:sz w:val="28"/>
          <w:szCs w:val="28"/>
          <w:lang w:eastAsia="ru-RU"/>
        </w:rPr>
        <w:t xml:space="preserve">На 1 педагогического работника приходится 20,7 учащихся общеобразовательных организаций. Доля педагогических работников в возрасте до 35 лет постепенно увеличивается за счет привлечения молодых специалистов, окончивших образовательные организации высшего или </w:t>
      </w:r>
      <w:r w:rsidRPr="00110AEC">
        <w:rPr>
          <w:rFonts w:ascii="Times New Roman" w:eastAsia="Times New Roman" w:hAnsi="Times New Roman" w:cs="Times New Roman"/>
          <w:sz w:val="28"/>
          <w:szCs w:val="28"/>
          <w:lang w:eastAsia="ru-RU"/>
        </w:rPr>
        <w:lastRenderedPageBreak/>
        <w:t xml:space="preserve">среднего профессионального образования, в 2021 г. составила 23,7% (2020 г. - 21,8%). </w:t>
      </w:r>
    </w:p>
    <w:p w:rsidR="00F64DE4" w:rsidRDefault="00F64DE4" w:rsidP="00F64DE4">
      <w:pPr>
        <w:widowControl w:val="0"/>
        <w:shd w:val="clear" w:color="auto" w:fill="FFFFFF"/>
        <w:spacing w:before="60" w:after="60"/>
        <w:jc w:val="both"/>
        <w:rPr>
          <w:rFonts w:ascii="Times New Roman" w:eastAsia="Times New Roman" w:hAnsi="Times New Roman" w:cs="Times New Roman"/>
          <w:b/>
          <w:bCs/>
          <w:sz w:val="28"/>
          <w:szCs w:val="28"/>
          <w:lang w:eastAsia="ru-RU"/>
        </w:rPr>
      </w:pPr>
      <w:bookmarkStart w:id="1" w:name="bookmark14"/>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6416A3" w:rsidRDefault="006416A3"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p>
    <w:p w:rsidR="00F64DE4" w:rsidRPr="00F64DE4" w:rsidRDefault="00F64DE4" w:rsidP="00B17572">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r w:rsidRPr="00F64DE4">
        <w:rPr>
          <w:rFonts w:ascii="Times New Roman" w:eastAsia="Times New Roman" w:hAnsi="Times New Roman" w:cs="Times New Roman"/>
          <w:b/>
          <w:bCs/>
          <w:sz w:val="28"/>
          <w:szCs w:val="28"/>
          <w:lang w:eastAsia="ru-RU"/>
        </w:rPr>
        <w:lastRenderedPageBreak/>
        <w:t xml:space="preserve">Перспективы развития города </w:t>
      </w:r>
      <w:r w:rsidR="00136DC7">
        <w:rPr>
          <w:rFonts w:ascii="Times New Roman" w:eastAsia="Times New Roman" w:hAnsi="Times New Roman" w:cs="Times New Roman"/>
          <w:b/>
          <w:bCs/>
          <w:sz w:val="28"/>
          <w:szCs w:val="28"/>
          <w:lang w:eastAsia="ru-RU"/>
        </w:rPr>
        <w:t xml:space="preserve">Заринска </w:t>
      </w:r>
      <w:r w:rsidRPr="00F64DE4">
        <w:rPr>
          <w:rFonts w:ascii="Times New Roman" w:eastAsia="Times New Roman" w:hAnsi="Times New Roman" w:cs="Times New Roman"/>
          <w:b/>
          <w:bCs/>
          <w:sz w:val="28"/>
          <w:szCs w:val="28"/>
          <w:lang w:eastAsia="ru-RU"/>
        </w:rPr>
        <w:t>до 203</w:t>
      </w:r>
      <w:r w:rsidR="00CA015A">
        <w:rPr>
          <w:rFonts w:ascii="Times New Roman" w:eastAsia="Times New Roman" w:hAnsi="Times New Roman" w:cs="Times New Roman"/>
          <w:b/>
          <w:bCs/>
          <w:sz w:val="28"/>
          <w:szCs w:val="28"/>
          <w:lang w:eastAsia="ru-RU"/>
        </w:rPr>
        <w:t>5</w:t>
      </w:r>
      <w:r w:rsidRPr="00F64DE4">
        <w:rPr>
          <w:rFonts w:ascii="Times New Roman" w:eastAsia="Times New Roman" w:hAnsi="Times New Roman" w:cs="Times New Roman"/>
          <w:b/>
          <w:bCs/>
          <w:sz w:val="28"/>
          <w:szCs w:val="28"/>
          <w:lang w:eastAsia="ru-RU"/>
        </w:rPr>
        <w:t xml:space="preserve"> года</w:t>
      </w:r>
      <w:bookmarkEnd w:id="1"/>
    </w:p>
    <w:p w:rsidR="00136DC7" w:rsidRPr="00136DC7" w:rsidRDefault="00136DC7" w:rsidP="00136DC7">
      <w:pPr>
        <w:spacing w:after="0" w:line="240" w:lineRule="auto"/>
        <w:ind w:firstLine="720"/>
        <w:jc w:val="both"/>
        <w:rPr>
          <w:rFonts w:ascii="Times New Roman" w:eastAsia="Times New Roman" w:hAnsi="Times New Roman" w:cs="Times New Roman"/>
          <w:sz w:val="28"/>
          <w:szCs w:val="28"/>
          <w:lang w:eastAsia="ru-RU"/>
        </w:rPr>
      </w:pPr>
      <w:r w:rsidRPr="00136DC7">
        <w:rPr>
          <w:rFonts w:ascii="Times New Roman" w:eastAsia="Times New Roman" w:hAnsi="Times New Roman" w:cs="Times New Roman"/>
          <w:sz w:val="28"/>
          <w:szCs w:val="28"/>
          <w:lang w:eastAsia="ru-RU"/>
        </w:rPr>
        <w:t>Стратегия социально-экономического развития города Заринска направлена на улучшение неудовлетворительных и сохранение высоких показателей развития инвестиционного климата и социальной сферы. Комплекс планируемых преобразований должен оказать положительное влияние на развитие различных сфер деятельности города Заринска в среднесрочной и долгосрочной перспективе. Реализация Стратегии социально-экономического развития города, достижение поставленных в ней целей изменят условия и повысят качество жизни населения. В экономике города при сохранении ведущей роли обрабатывающей промышленности, должен повыситься уровень развития предпринимательства и получить развитие туристическая отрасль.</w:t>
      </w:r>
    </w:p>
    <w:p w:rsidR="00136DC7" w:rsidRPr="00136DC7" w:rsidRDefault="00136DC7" w:rsidP="00136DC7">
      <w:pPr>
        <w:spacing w:after="0" w:line="240" w:lineRule="auto"/>
        <w:ind w:firstLine="720"/>
        <w:jc w:val="both"/>
        <w:rPr>
          <w:rFonts w:ascii="Times New Roman" w:eastAsia="Times New Roman" w:hAnsi="Times New Roman" w:cs="Times New Roman"/>
          <w:sz w:val="28"/>
          <w:szCs w:val="28"/>
          <w:lang w:eastAsia="ru-RU"/>
        </w:rPr>
      </w:pPr>
      <w:r w:rsidRPr="00136DC7">
        <w:rPr>
          <w:rFonts w:ascii="Times New Roman" w:eastAsia="Times New Roman" w:hAnsi="Times New Roman" w:cs="Times New Roman"/>
          <w:sz w:val="28"/>
          <w:szCs w:val="28"/>
          <w:lang w:eastAsia="ru-RU"/>
        </w:rPr>
        <w:t>Повышение уровня доходов является одним из основных критериев качества жизни населения, поэтому основные усилия администрации города будут направлены на обеспечение занятости населения и снижение доли населения с доходами ниже величины прожиточного минимума.</w:t>
      </w:r>
    </w:p>
    <w:p w:rsidR="00136DC7" w:rsidRPr="00136DC7" w:rsidRDefault="00136DC7" w:rsidP="00136DC7">
      <w:pPr>
        <w:spacing w:after="0" w:line="240" w:lineRule="auto"/>
        <w:ind w:firstLine="567"/>
        <w:jc w:val="both"/>
        <w:rPr>
          <w:rFonts w:ascii="Times New Roman" w:eastAsia="Times New Roman" w:hAnsi="Times New Roman" w:cs="Times New Roman"/>
          <w:sz w:val="28"/>
          <w:szCs w:val="28"/>
          <w:lang w:eastAsia="ru-RU"/>
        </w:rPr>
      </w:pPr>
      <w:r w:rsidRPr="00136DC7">
        <w:rPr>
          <w:rFonts w:ascii="Times New Roman" w:eastAsia="Times New Roman" w:hAnsi="Times New Roman" w:cs="Times New Roman"/>
          <w:sz w:val="28"/>
          <w:szCs w:val="28"/>
          <w:lang w:eastAsia="ru-RU"/>
        </w:rPr>
        <w:t xml:space="preserve">Важнейшим ориентиром в сфере образования города Заринска является повышение доступности качественного образования, соответствующего потребностям инновационного развития экономики, современным потребностям общества и каждого гражданина. </w:t>
      </w:r>
    </w:p>
    <w:p w:rsidR="00136DC7" w:rsidRPr="00136DC7" w:rsidRDefault="00136DC7" w:rsidP="00136DC7">
      <w:pPr>
        <w:spacing w:after="0" w:line="240" w:lineRule="auto"/>
        <w:ind w:firstLine="567"/>
        <w:jc w:val="both"/>
        <w:rPr>
          <w:rFonts w:ascii="Times New Roman" w:eastAsia="Times New Roman" w:hAnsi="Times New Roman" w:cs="Times New Roman"/>
          <w:sz w:val="28"/>
          <w:szCs w:val="28"/>
          <w:lang w:eastAsia="ru-RU"/>
        </w:rPr>
      </w:pPr>
      <w:r w:rsidRPr="00136DC7">
        <w:rPr>
          <w:rFonts w:ascii="Times New Roman" w:eastAsia="Times New Roman" w:hAnsi="Times New Roman" w:cs="Times New Roman"/>
          <w:sz w:val="28"/>
          <w:szCs w:val="28"/>
          <w:lang w:eastAsia="ru-RU"/>
        </w:rPr>
        <w:t xml:space="preserve">В сфере здравоохранения будут реализованы меры по укреплению здоровья населения, в первую очередь, за счет мер по усилению профилактической направленности здравоохранения, позволяющих формировать здоровое поколение населения города Заринска. </w:t>
      </w:r>
    </w:p>
    <w:p w:rsidR="00136DC7" w:rsidRPr="00136DC7" w:rsidRDefault="00136DC7" w:rsidP="00136DC7">
      <w:pPr>
        <w:tabs>
          <w:tab w:val="left" w:pos="1134"/>
        </w:tabs>
        <w:spacing w:after="0" w:line="240" w:lineRule="auto"/>
        <w:ind w:firstLine="567"/>
        <w:contextualSpacing/>
        <w:jc w:val="both"/>
        <w:rPr>
          <w:rFonts w:ascii="Times New Roman" w:eastAsia="Calibri" w:hAnsi="Times New Roman" w:cs="Times New Roman"/>
          <w:sz w:val="28"/>
          <w:szCs w:val="28"/>
        </w:rPr>
      </w:pPr>
      <w:r w:rsidRPr="00136DC7">
        <w:rPr>
          <w:rFonts w:ascii="Times New Roman" w:eastAsia="Times New Roman" w:hAnsi="Times New Roman" w:cs="Times New Roman"/>
          <w:sz w:val="28"/>
          <w:szCs w:val="28"/>
          <w:lang w:eastAsia="ru-RU"/>
        </w:rPr>
        <w:t xml:space="preserve">Одним из ключевых направлений формирования у населения города устойчивой потребности в здоровом образе жизни, улучшение своего здоровья за счет привлечения к систематическим занятиям физической культурой и спортом, является наличие материально-технической спортивной базы. </w:t>
      </w:r>
    </w:p>
    <w:p w:rsidR="00136DC7" w:rsidRPr="00136DC7" w:rsidRDefault="00136DC7" w:rsidP="00136D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36DC7">
        <w:rPr>
          <w:rFonts w:ascii="Times New Roman" w:eastAsia="Times New Roman" w:hAnsi="Times New Roman" w:cs="Times New Roman"/>
          <w:sz w:val="28"/>
          <w:szCs w:val="28"/>
          <w:lang w:eastAsia="ru-RU"/>
        </w:rPr>
        <w:t>Повышение инвестиционной привлекательности города Заринска включает в себя привлечение средств инвесторов для реализации производственных проектов, создания инфраструктуры и условий для их работы. Наличие природно-экологического потенциала, делают город Заринск привлекательной инвестиционной площадкой, в первую очередь, для перерабатывающих производств.</w:t>
      </w:r>
    </w:p>
    <w:p w:rsidR="00136DC7" w:rsidRPr="00136DC7" w:rsidRDefault="00136DC7" w:rsidP="00136DC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36DC7">
        <w:rPr>
          <w:rFonts w:ascii="Times New Roman" w:eastAsia="Times New Roman" w:hAnsi="Times New Roman" w:cs="Times New Roman"/>
          <w:sz w:val="28"/>
          <w:szCs w:val="28"/>
          <w:lang w:eastAsia="ru-RU"/>
        </w:rPr>
        <w:t xml:space="preserve">Приоритетными направлениями в промышленности города Заринска останутся сохранение устойчивых темпов роста производства, повышение ее конкурентоспособности на внутреннем и внешнем рынке. К числу главных задач будет отнесено инновационное наполнение промышленного производства, включающее использование прогрессивных технологий и оборудования. Для формирования конкурентоспособных производств необходимо техническое перевооружение, модернизация действующих производств, вложение инвестиций, внедрение инноваций, внедрение системы менеджмента и качества, высококвалифицированные специалисты всех уровней, соответствующие современным требованиям условия труда, </w:t>
      </w:r>
      <w:r w:rsidRPr="00136DC7">
        <w:rPr>
          <w:rFonts w:ascii="Times New Roman" w:eastAsia="Times New Roman" w:hAnsi="Times New Roman" w:cs="Times New Roman"/>
          <w:sz w:val="28"/>
          <w:szCs w:val="28"/>
          <w:lang w:eastAsia="ru-RU"/>
        </w:rPr>
        <w:lastRenderedPageBreak/>
        <w:t>конкурентоспособный уровень оплаты труда, финансовое оздоровление организаций, содействие продвижению продукции предприятий.</w:t>
      </w:r>
    </w:p>
    <w:p w:rsidR="00136DC7" w:rsidRPr="00136DC7" w:rsidRDefault="00136DC7" w:rsidP="00136DC7">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136DC7">
        <w:rPr>
          <w:rFonts w:ascii="Times New Roman" w:eastAsia="Calibri" w:hAnsi="Times New Roman" w:cs="Times New Roman"/>
          <w:sz w:val="28"/>
          <w:szCs w:val="28"/>
        </w:rPr>
        <w:t xml:space="preserve">Одним из ключевых условий, улучшающим качество жизни населения, является стабильное обеспечение предоставления жилищно-коммунальных услуг высокого качества. </w:t>
      </w:r>
    </w:p>
    <w:p w:rsidR="00136DC7" w:rsidRPr="00136DC7" w:rsidRDefault="00136DC7" w:rsidP="00136DC7">
      <w:pPr>
        <w:spacing w:after="0" w:line="240" w:lineRule="auto"/>
        <w:ind w:firstLine="709"/>
        <w:jc w:val="both"/>
        <w:rPr>
          <w:rFonts w:ascii="Times New Roman" w:eastAsia="Times New Roman" w:hAnsi="Times New Roman" w:cs="Times New Roman"/>
          <w:sz w:val="28"/>
          <w:szCs w:val="28"/>
          <w:lang w:eastAsia="ru-RU"/>
        </w:rPr>
      </w:pPr>
      <w:r w:rsidRPr="00136DC7">
        <w:rPr>
          <w:rFonts w:ascii="Times New Roman" w:eastAsia="Times New Roman" w:hAnsi="Times New Roman" w:cs="Times New Roman"/>
          <w:sz w:val="28"/>
          <w:szCs w:val="28"/>
          <w:lang w:eastAsia="ru-RU"/>
        </w:rPr>
        <w:t>Повышение конкурентоспособности экономики города, привлечение инвестиций в развитие базовых отраслей и инфраструктурные проекты создадут условия для развития рынка потребительских товаров и услуг.</w:t>
      </w:r>
    </w:p>
    <w:p w:rsidR="00136DC7" w:rsidRPr="00136DC7" w:rsidRDefault="00136DC7" w:rsidP="00136DC7">
      <w:pPr>
        <w:spacing w:after="0" w:line="240" w:lineRule="auto"/>
        <w:ind w:firstLine="720"/>
        <w:jc w:val="both"/>
        <w:rPr>
          <w:rFonts w:ascii="Times New Roman" w:eastAsia="Times New Roman" w:hAnsi="Times New Roman" w:cs="Times New Roman"/>
          <w:sz w:val="28"/>
          <w:szCs w:val="28"/>
          <w:lang w:eastAsia="ru-RU"/>
        </w:rPr>
      </w:pPr>
      <w:r w:rsidRPr="00136DC7">
        <w:rPr>
          <w:rFonts w:ascii="Times New Roman" w:eastAsia="Times New Roman" w:hAnsi="Times New Roman" w:cs="Times New Roman"/>
          <w:sz w:val="28"/>
          <w:szCs w:val="28"/>
          <w:lang w:eastAsia="ru-RU"/>
        </w:rPr>
        <w:t>Принцип открытости и подотчетности органов местного самоуправления, предполагает создание механизмов прозрачности деятельности и инструментов обратной связи, позволяющих гражданам взаимодействовать с органами местного самоуправления. «Цифровое государственное управление» предусматривает решение задач по обеспечению предоставления приоритетных массовых социально значимых муниципальных услуг, востребованных сервисов в цифровом виде; внедрению цифровых платформ и сервисов, позволяющих повысить эффективность муниципального управления; обеспечению автоматизации контрольно-надзорной деятельности.</w:t>
      </w:r>
    </w:p>
    <w:p w:rsidR="00136DC7" w:rsidRPr="00136DC7" w:rsidRDefault="00136DC7" w:rsidP="00136DC7">
      <w:pPr>
        <w:spacing w:after="0" w:line="240" w:lineRule="auto"/>
        <w:ind w:right="-6" w:firstLine="567"/>
        <w:jc w:val="both"/>
        <w:rPr>
          <w:rFonts w:ascii="Times New Roman" w:eastAsia="Times New Roman" w:hAnsi="Times New Roman" w:cs="Times New Roman"/>
          <w:sz w:val="28"/>
          <w:szCs w:val="28"/>
          <w:lang w:eastAsia="ru-RU"/>
        </w:rPr>
      </w:pPr>
      <w:r w:rsidRPr="00136DC7">
        <w:rPr>
          <w:rFonts w:ascii="Times New Roman" w:eastAsia="Times New Roman" w:hAnsi="Times New Roman" w:cs="Times New Roman"/>
          <w:sz w:val="28"/>
          <w:szCs w:val="28"/>
          <w:lang w:eastAsia="ru-RU"/>
        </w:rPr>
        <w:t>В перспективе политика в сфере межбюджетных отношений будет направлена на стимулирование органов местного самоуправления к наращиванию налогового потенциала города за счет инвентаризации и регистрации объектов недвижимости (земли, объектов капитального строительства и т.д.), а также за счет сокращения неформальной занятости и теневых доходов населения.</w:t>
      </w:r>
    </w:p>
    <w:p w:rsidR="00136DC7" w:rsidRDefault="00136DC7" w:rsidP="00136DC7">
      <w:pPr>
        <w:autoSpaceDE w:val="0"/>
        <w:autoSpaceDN w:val="0"/>
        <w:adjustRightInd w:val="0"/>
        <w:spacing w:after="0" w:line="228" w:lineRule="auto"/>
        <w:ind w:firstLine="708"/>
        <w:jc w:val="both"/>
        <w:rPr>
          <w:rFonts w:ascii="Times New Roman" w:eastAsia="Times New Roman" w:hAnsi="Times New Roman" w:cs="Times New Roman"/>
          <w:sz w:val="28"/>
          <w:szCs w:val="28"/>
          <w:lang w:eastAsia="ru-RU"/>
        </w:rPr>
      </w:pPr>
      <w:r w:rsidRPr="00136DC7">
        <w:rPr>
          <w:rFonts w:ascii="Times New Roman" w:eastAsia="Times New Roman" w:hAnsi="Times New Roman" w:cs="Times New Roman"/>
          <w:sz w:val="28"/>
          <w:szCs w:val="28"/>
          <w:lang w:eastAsia="ru-RU"/>
        </w:rPr>
        <w:t>К 2035 г. повысится социальная и производственно-деловая привлекательность города Заринска, он превратится в территорию комфортного проживания и ведения бизнеса</w:t>
      </w:r>
      <w:r>
        <w:rPr>
          <w:rFonts w:ascii="Times New Roman" w:eastAsia="Times New Roman" w:hAnsi="Times New Roman" w:cs="Times New Roman"/>
          <w:sz w:val="28"/>
          <w:szCs w:val="28"/>
          <w:lang w:eastAsia="ru-RU"/>
        </w:rPr>
        <w:t>.</w:t>
      </w:r>
    </w:p>
    <w:p w:rsidR="00EC4347" w:rsidRPr="00EC4347" w:rsidRDefault="00EC4347" w:rsidP="00136DC7">
      <w:pPr>
        <w:autoSpaceDE w:val="0"/>
        <w:autoSpaceDN w:val="0"/>
        <w:adjustRightInd w:val="0"/>
        <w:spacing w:after="0" w:line="228"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Для обеспечения устойчивого развития города в средне- и долгосрочной перспективе планируется продолжить планомерную работу по решению следующих задач:</w:t>
      </w:r>
    </w:p>
    <w:p w:rsidR="00EC4347" w:rsidRPr="00EC4347" w:rsidRDefault="00EC4347" w:rsidP="00EC4347">
      <w:pPr>
        <w:autoSpaceDE w:val="0"/>
        <w:autoSpaceDN w:val="0"/>
        <w:adjustRightInd w:val="0"/>
        <w:spacing w:after="0" w:line="228"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 xml:space="preserve">создание благоприятных условий для ведения бизнеса и привлечения инвестиций в экономику и социальную сферу города, диверсификация </w:t>
      </w:r>
      <w:proofErr w:type="spellStart"/>
      <w:r w:rsidRPr="00EC4347">
        <w:rPr>
          <w:rFonts w:ascii="Times New Roman" w:eastAsia="Times New Roman" w:hAnsi="Times New Roman" w:cs="Times New Roman"/>
          <w:sz w:val="28"/>
          <w:szCs w:val="28"/>
          <w:lang w:eastAsia="ru-RU"/>
        </w:rPr>
        <w:t>монопрофильной</w:t>
      </w:r>
      <w:proofErr w:type="spellEnd"/>
      <w:r w:rsidRPr="00EC4347">
        <w:rPr>
          <w:rFonts w:ascii="Times New Roman" w:eastAsia="Times New Roman" w:hAnsi="Times New Roman" w:cs="Times New Roman"/>
          <w:sz w:val="28"/>
          <w:szCs w:val="28"/>
          <w:lang w:eastAsia="ru-RU"/>
        </w:rPr>
        <w:t xml:space="preserve"> отраслевой структуры экономики города;</w:t>
      </w:r>
    </w:p>
    <w:p w:rsidR="00EC4347" w:rsidRPr="00EC4347" w:rsidRDefault="00EC4347" w:rsidP="00EC4347">
      <w:pPr>
        <w:autoSpaceDE w:val="0"/>
        <w:autoSpaceDN w:val="0"/>
        <w:adjustRightInd w:val="0"/>
        <w:spacing w:after="0" w:line="228"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развитие промышленного потенциала, повышение конкурентоспособности продукции предприятий г. Заринска;</w:t>
      </w:r>
    </w:p>
    <w:p w:rsidR="00EC4347" w:rsidRPr="00EC4347" w:rsidRDefault="00EC4347" w:rsidP="00EC4347">
      <w:pPr>
        <w:autoSpaceDE w:val="0"/>
        <w:autoSpaceDN w:val="0"/>
        <w:adjustRightInd w:val="0"/>
        <w:spacing w:after="0" w:line="228"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комплексное развитие городской инфраструктуры, обеспечение населения качественным и доступным жильем;</w:t>
      </w:r>
    </w:p>
    <w:p w:rsidR="00EC4347" w:rsidRPr="00EC4347" w:rsidRDefault="00EC4347" w:rsidP="00EC4347">
      <w:pPr>
        <w:autoSpaceDE w:val="0"/>
        <w:autoSpaceDN w:val="0"/>
        <w:adjustRightInd w:val="0"/>
        <w:spacing w:after="0" w:line="228"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создание условий для эффективного развития рынка труда, повышения уровня занятости населения;</w:t>
      </w:r>
    </w:p>
    <w:p w:rsidR="00EC4347" w:rsidRPr="00EC4347" w:rsidRDefault="00EC4347" w:rsidP="00EC4347">
      <w:pPr>
        <w:autoSpaceDE w:val="0"/>
        <w:autoSpaceDN w:val="0"/>
        <w:adjustRightInd w:val="0"/>
        <w:spacing w:after="0" w:line="228"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создание условий для сохранения и укрепления здоровья населения, повышения доступности и качества медицинской помощи;</w:t>
      </w:r>
    </w:p>
    <w:p w:rsidR="00EC4347" w:rsidRPr="00EC4347" w:rsidRDefault="00EC4347" w:rsidP="00EC4347">
      <w:pPr>
        <w:autoSpaceDE w:val="0"/>
        <w:autoSpaceDN w:val="0"/>
        <w:adjustRightInd w:val="0"/>
        <w:spacing w:after="0" w:line="228"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обеспечение доступности для населения услуг дошкольного образования и повышение качества услуг общего образования;</w:t>
      </w:r>
    </w:p>
    <w:p w:rsidR="00EC4347" w:rsidRPr="00EC4347" w:rsidRDefault="00EC4347" w:rsidP="00EC4347">
      <w:pPr>
        <w:autoSpaceDE w:val="0"/>
        <w:autoSpaceDN w:val="0"/>
        <w:adjustRightInd w:val="0"/>
        <w:spacing w:after="0" w:line="228"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повышение качества культурного обслуживания жителей города;</w:t>
      </w:r>
    </w:p>
    <w:p w:rsidR="00EC4347" w:rsidRPr="00EC4347" w:rsidRDefault="00EC4347" w:rsidP="00EC4347">
      <w:pPr>
        <w:autoSpaceDE w:val="0"/>
        <w:autoSpaceDN w:val="0"/>
        <w:adjustRightInd w:val="0"/>
        <w:spacing w:after="0" w:line="228"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создание благоприятных условий для развития в городе массовой физкультуры и спорта;</w:t>
      </w:r>
    </w:p>
    <w:p w:rsidR="00EC4347" w:rsidRPr="00EC4347" w:rsidRDefault="00EC4347" w:rsidP="00EC4347">
      <w:pPr>
        <w:autoSpaceDE w:val="0"/>
        <w:autoSpaceDN w:val="0"/>
        <w:adjustRightInd w:val="0"/>
        <w:spacing w:after="0" w:line="228" w:lineRule="auto"/>
        <w:ind w:firstLine="708"/>
        <w:jc w:val="both"/>
        <w:rPr>
          <w:rFonts w:ascii="Times New Roman" w:eastAsia="Times New Roman" w:hAnsi="Times New Roman" w:cs="Times New Roman"/>
          <w:spacing w:val="-4"/>
          <w:sz w:val="28"/>
          <w:szCs w:val="28"/>
          <w:lang w:eastAsia="ru-RU"/>
        </w:rPr>
      </w:pPr>
      <w:r w:rsidRPr="00EC4347">
        <w:rPr>
          <w:rFonts w:ascii="Times New Roman" w:eastAsia="Times New Roman" w:hAnsi="Times New Roman" w:cs="Times New Roman"/>
          <w:spacing w:val="-4"/>
          <w:sz w:val="28"/>
          <w:szCs w:val="28"/>
          <w:lang w:eastAsia="ru-RU"/>
        </w:rPr>
        <w:lastRenderedPageBreak/>
        <w:t>повышение эффективности управления городом и городскими финансами.</w:t>
      </w:r>
    </w:p>
    <w:p w:rsidR="00EC4347" w:rsidRDefault="00EC4347" w:rsidP="00EC4347">
      <w:pPr>
        <w:autoSpaceDE w:val="0"/>
        <w:autoSpaceDN w:val="0"/>
        <w:adjustRightInd w:val="0"/>
        <w:spacing w:after="0" w:line="228"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В рамках подпрограммы, в том числе, предусмотрена реализац</w:t>
      </w:r>
      <w:r>
        <w:rPr>
          <w:rFonts w:ascii="Times New Roman" w:eastAsia="Times New Roman" w:hAnsi="Times New Roman" w:cs="Times New Roman"/>
          <w:sz w:val="28"/>
          <w:szCs w:val="28"/>
          <w:lang w:eastAsia="ru-RU"/>
        </w:rPr>
        <w:t xml:space="preserve">ия мероприятий, направленных на </w:t>
      </w:r>
      <w:r w:rsidRPr="00EC4347">
        <w:rPr>
          <w:rFonts w:ascii="Times New Roman" w:eastAsia="Times New Roman" w:hAnsi="Times New Roman" w:cs="Times New Roman"/>
          <w:sz w:val="28"/>
          <w:szCs w:val="28"/>
          <w:lang w:eastAsia="ru-RU"/>
        </w:rPr>
        <w:t xml:space="preserve">повышение доступности кредитных ресурсов для субъектов малого бизнеса через филиал некоммерческой организации «Алтайский фонд </w:t>
      </w:r>
      <w:proofErr w:type="spellStart"/>
      <w:r w:rsidRPr="00EC4347">
        <w:rPr>
          <w:rFonts w:ascii="Times New Roman" w:eastAsia="Times New Roman" w:hAnsi="Times New Roman" w:cs="Times New Roman"/>
          <w:sz w:val="28"/>
          <w:szCs w:val="28"/>
          <w:lang w:eastAsia="ru-RU"/>
        </w:rPr>
        <w:t>микрозаймов</w:t>
      </w:r>
      <w:proofErr w:type="spellEnd"/>
      <w:r w:rsidRPr="00EC4347">
        <w:rPr>
          <w:rFonts w:ascii="Times New Roman" w:eastAsia="Times New Roman" w:hAnsi="Times New Roman" w:cs="Times New Roman"/>
          <w:sz w:val="28"/>
          <w:szCs w:val="28"/>
          <w:lang w:eastAsia="ru-RU"/>
        </w:rPr>
        <w:t>» в г. Заринске. В рамках его деятельности планируется обеспечить финансовую поддержку новых субъектов бизнеса в приоритетных сферах экономики, обеспечивающих, в том числе, большой социальный эффект.</w:t>
      </w:r>
    </w:p>
    <w:p w:rsidR="00EC4347" w:rsidRPr="00EC4347" w:rsidRDefault="00EC4347" w:rsidP="00EC43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 xml:space="preserve">К таким сферам относится открытие домов отдыха, мотелей, гостиниц, мест спортивной рыбалки, площадок для организованного отдыха на р. </w:t>
      </w:r>
      <w:proofErr w:type="spellStart"/>
      <w:r w:rsidRPr="00EC4347">
        <w:rPr>
          <w:rFonts w:ascii="Times New Roman" w:eastAsia="Times New Roman" w:hAnsi="Times New Roman" w:cs="Times New Roman"/>
          <w:sz w:val="28"/>
          <w:szCs w:val="28"/>
          <w:lang w:eastAsia="ru-RU"/>
        </w:rPr>
        <w:t>Чумыш</w:t>
      </w:r>
      <w:proofErr w:type="spellEnd"/>
      <w:r w:rsidRPr="00EC4347">
        <w:rPr>
          <w:rFonts w:ascii="Times New Roman" w:eastAsia="Times New Roman" w:hAnsi="Times New Roman" w:cs="Times New Roman"/>
          <w:sz w:val="28"/>
          <w:szCs w:val="28"/>
          <w:lang w:eastAsia="ru-RU"/>
        </w:rPr>
        <w:t xml:space="preserve"> и имеющихся в большом количестве озерах;</w:t>
      </w:r>
    </w:p>
    <w:p w:rsidR="00EC4347" w:rsidRPr="00EC4347" w:rsidRDefault="00EC4347" w:rsidP="00EC43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создание привлекательных инвестиционных площадок в городе;</w:t>
      </w:r>
    </w:p>
    <w:p w:rsidR="00EC4347" w:rsidRPr="00EC4347" w:rsidRDefault="00EC4347" w:rsidP="00EC43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 xml:space="preserve">реализацию проектов в сфере строительства и реконструкции коммунальной, дорожной инфраструктуры (строительство водопроводных сетей </w:t>
      </w:r>
      <w:r w:rsidRPr="00EC4347">
        <w:rPr>
          <w:rFonts w:ascii="Times New Roman" w:eastAsia="Times New Roman" w:hAnsi="Times New Roman" w:cs="Times New Roman"/>
          <w:sz w:val="28"/>
          <w:szCs w:val="28"/>
          <w:lang w:eastAsia="ru-RU"/>
        </w:rPr>
        <w:br/>
        <w:t>в районах малоэтажной жилой застройки, реконструкция центрального водоснабжения);</w:t>
      </w:r>
    </w:p>
    <w:p w:rsidR="00EC4347" w:rsidRPr="00EC4347" w:rsidRDefault="00EC4347" w:rsidP="00EC43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 xml:space="preserve">профессиональное обучение и дополнительное профессиональное </w:t>
      </w:r>
      <w:r w:rsidRPr="00EC4347">
        <w:rPr>
          <w:rFonts w:ascii="Times New Roman" w:eastAsia="Times New Roman" w:hAnsi="Times New Roman" w:cs="Times New Roman"/>
          <w:sz w:val="28"/>
          <w:szCs w:val="28"/>
          <w:lang w:eastAsia="ru-RU"/>
        </w:rPr>
        <w:br/>
        <w:t>образование граждан, включая обучение в другой местности;</w:t>
      </w:r>
    </w:p>
    <w:p w:rsidR="00EC4347" w:rsidRPr="00EC4347" w:rsidRDefault="00EC4347" w:rsidP="00EC43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организацию общественных работ и временного трудоустройства;</w:t>
      </w:r>
    </w:p>
    <w:p w:rsidR="00EC4347" w:rsidRPr="00EC4347" w:rsidRDefault="00EC4347" w:rsidP="00EC43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 xml:space="preserve">содействие </w:t>
      </w:r>
      <w:proofErr w:type="spellStart"/>
      <w:r w:rsidRPr="00EC4347">
        <w:rPr>
          <w:rFonts w:ascii="Times New Roman" w:eastAsia="Times New Roman" w:hAnsi="Times New Roman" w:cs="Times New Roman"/>
          <w:sz w:val="28"/>
          <w:szCs w:val="28"/>
          <w:lang w:eastAsia="ru-RU"/>
        </w:rPr>
        <w:t>самозанятости</w:t>
      </w:r>
      <w:proofErr w:type="spellEnd"/>
      <w:r w:rsidRPr="00EC4347">
        <w:rPr>
          <w:rFonts w:ascii="Times New Roman" w:eastAsia="Times New Roman" w:hAnsi="Times New Roman" w:cs="Times New Roman"/>
          <w:sz w:val="28"/>
          <w:szCs w:val="28"/>
          <w:lang w:eastAsia="ru-RU"/>
        </w:rPr>
        <w:t xml:space="preserve"> безработных граждан; </w:t>
      </w:r>
    </w:p>
    <w:p w:rsidR="00EC4347" w:rsidRPr="00EC4347" w:rsidRDefault="00EC4347" w:rsidP="00EC43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укрепление материально-технической базы учреждений культуры.</w:t>
      </w:r>
    </w:p>
    <w:p w:rsidR="00EC4347" w:rsidRPr="00EC4347" w:rsidRDefault="00EC4347" w:rsidP="00EC43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Повышение инвестиционной привлекательности г. Заринска и развитие его экономического потенциала будет достигаться благодаря следующим приоритетным мерам со стороны региональных органов исполнительной власти:</w:t>
      </w:r>
    </w:p>
    <w:p w:rsidR="00EC4347" w:rsidRPr="00EC4347" w:rsidRDefault="00EC4347" w:rsidP="00EC43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формирование административных и финансово-экономических условий, обеспечивающих привлечение инвестиций в развитие экономики, социальной сферы, инженерной и транспортной инфраструктуры города;</w:t>
      </w:r>
    </w:p>
    <w:p w:rsidR="00EC4347" w:rsidRPr="00EC4347" w:rsidRDefault="00EC4347" w:rsidP="00EC43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стимулирование динамичного комплексного социально-экономического развития и роста эффективности деятельности органов местного самоуправления;</w:t>
      </w:r>
    </w:p>
    <w:p w:rsidR="00EC4347" w:rsidRPr="00EC4347" w:rsidRDefault="00EC4347" w:rsidP="00EC43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обеспечение устойчивости экономического развития и социальной стабильности;</w:t>
      </w:r>
    </w:p>
    <w:p w:rsidR="00EC4347" w:rsidRPr="00EC4347" w:rsidRDefault="00EC4347" w:rsidP="00EC43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содействие трудоустройству незанятого населения;</w:t>
      </w:r>
    </w:p>
    <w:p w:rsidR="00EC4347" w:rsidRPr="00EC4347" w:rsidRDefault="00EC4347" w:rsidP="00EC43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формирование благоприятных условий для осуществления предпринимательской деятельности;</w:t>
      </w:r>
    </w:p>
    <w:p w:rsidR="00EC4347" w:rsidRPr="00EC4347" w:rsidRDefault="00EC4347" w:rsidP="00EC43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 xml:space="preserve">развитие взаимодействия г. Заринска с органами исполнительной власти Алтайского края, территориальными органами федеральных органов исполнительной </w:t>
      </w:r>
      <w:proofErr w:type="gramStart"/>
      <w:r w:rsidRPr="00EC4347">
        <w:rPr>
          <w:rFonts w:ascii="Times New Roman" w:eastAsia="Times New Roman" w:hAnsi="Times New Roman" w:cs="Times New Roman"/>
          <w:sz w:val="28"/>
          <w:szCs w:val="28"/>
          <w:lang w:eastAsia="ru-RU"/>
        </w:rPr>
        <w:t>власти</w:t>
      </w:r>
      <w:proofErr w:type="gramEnd"/>
      <w:r w:rsidRPr="00EC4347">
        <w:rPr>
          <w:rFonts w:ascii="Times New Roman" w:eastAsia="Times New Roman" w:hAnsi="Times New Roman" w:cs="Times New Roman"/>
          <w:sz w:val="28"/>
          <w:szCs w:val="28"/>
          <w:lang w:eastAsia="ru-RU"/>
        </w:rPr>
        <w:t xml:space="preserve"> в рамках заключаемых Правительством Алтайского края и органами местного самоуправления соглашений;</w:t>
      </w:r>
    </w:p>
    <w:p w:rsidR="00EC4347" w:rsidRPr="00EC4347" w:rsidRDefault="00EC4347" w:rsidP="00EC43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4347">
        <w:rPr>
          <w:rFonts w:ascii="Times New Roman" w:eastAsia="Times New Roman" w:hAnsi="Times New Roman" w:cs="Times New Roman"/>
          <w:sz w:val="28"/>
          <w:szCs w:val="28"/>
          <w:lang w:eastAsia="ru-RU"/>
        </w:rPr>
        <w:t>реализация в полном объеме государственных программ Алтайского края, участником которых является г. Заринск, и муниципальных программ различной направленности, обеспечивающих устойчивое развитие города.</w:t>
      </w:r>
    </w:p>
    <w:p w:rsidR="00EC4347" w:rsidRPr="00EC4347" w:rsidRDefault="00EC4347" w:rsidP="00EC4347">
      <w:pPr>
        <w:autoSpaceDE w:val="0"/>
        <w:autoSpaceDN w:val="0"/>
        <w:adjustRightInd w:val="0"/>
        <w:spacing w:after="0" w:line="240" w:lineRule="auto"/>
        <w:ind w:firstLine="709"/>
        <w:jc w:val="both"/>
        <w:rPr>
          <w:rFonts w:ascii="TimesNewRomanPSMT" w:eastAsia="Times New Roman" w:hAnsi="TimesNewRomanPSMT" w:cs="TimesNewRomanPSMT"/>
          <w:sz w:val="28"/>
          <w:szCs w:val="28"/>
          <w:lang w:eastAsia="ru-RU"/>
        </w:rPr>
      </w:pPr>
      <w:r w:rsidRPr="00EC4347">
        <w:rPr>
          <w:rFonts w:ascii="Times New Roman" w:eastAsia="Times New Roman" w:hAnsi="Times New Roman" w:cs="Times New Roman"/>
          <w:sz w:val="28"/>
          <w:szCs w:val="28"/>
          <w:lang w:eastAsia="ru-RU"/>
        </w:rPr>
        <w:lastRenderedPageBreak/>
        <w:t>Присвоенный в марте 2018 года моногороду статус территории опережающего социально-экономического развития (далее – также ТОСЭР) является существенным фактором повышения его инвестиционной привлекательности, диверсификации экономики и создания новых рабочих мест. Применение указанного инструмента развития территорий позволит поднять уровень занятости населения и миграционной притягательности, укрепить бюджетный потенциал.</w:t>
      </w:r>
    </w:p>
    <w:p w:rsidR="00EC4347" w:rsidRPr="00EC4347" w:rsidRDefault="00EC4347" w:rsidP="00EC4347">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EC4347">
        <w:rPr>
          <w:rFonts w:ascii="Times New Roman" w:eastAsia="Times New Roman" w:hAnsi="Times New Roman" w:cs="Times New Roman"/>
          <w:color w:val="000000"/>
          <w:sz w:val="28"/>
          <w:szCs w:val="28"/>
          <w:lang w:eastAsia="ru-RU"/>
        </w:rPr>
        <w:t>Экономическое развитие моногорода должно быть основано на максимальном использовании имеющегося потенциала для создания новых конкурентоспособных произво</w:t>
      </w:r>
      <w:proofErr w:type="gramStart"/>
      <w:r w:rsidRPr="00EC4347">
        <w:rPr>
          <w:rFonts w:ascii="Times New Roman" w:eastAsia="Times New Roman" w:hAnsi="Times New Roman" w:cs="Times New Roman"/>
          <w:color w:val="000000"/>
          <w:sz w:val="28"/>
          <w:szCs w:val="28"/>
          <w:lang w:eastAsia="ru-RU"/>
        </w:rPr>
        <w:t>дств с в</w:t>
      </w:r>
      <w:proofErr w:type="gramEnd"/>
      <w:r w:rsidRPr="00EC4347">
        <w:rPr>
          <w:rFonts w:ascii="Times New Roman" w:eastAsia="Times New Roman" w:hAnsi="Times New Roman" w:cs="Times New Roman"/>
          <w:color w:val="000000"/>
          <w:sz w:val="28"/>
          <w:szCs w:val="28"/>
          <w:lang w:eastAsia="ru-RU"/>
        </w:rPr>
        <w:t>ысокой долей добавленной стоимости, обеспечивающих диверсификацию экономики. Развитие действующих и формирование новых производств будет способствовать качественным изменениям в структуре экономики.</w:t>
      </w:r>
    </w:p>
    <w:p w:rsidR="00EC4347" w:rsidRDefault="00EC4347" w:rsidP="00EC4347">
      <w:pPr>
        <w:pStyle w:val="12"/>
        <w:keepNext/>
        <w:keepLines/>
        <w:shd w:val="clear" w:color="auto" w:fill="auto"/>
        <w:tabs>
          <w:tab w:val="left" w:pos="1164"/>
        </w:tabs>
        <w:spacing w:before="0"/>
        <w:ind w:left="900" w:firstLine="0"/>
      </w:pPr>
      <w:bookmarkStart w:id="2" w:name="bookmark0"/>
      <w:r>
        <w:rPr>
          <w:rStyle w:val="11"/>
          <w:b/>
          <w:bCs/>
          <w:color w:val="000000"/>
        </w:rPr>
        <w:t>Наличие свободных промышленных площадей</w:t>
      </w:r>
      <w:bookmarkEnd w:id="2"/>
    </w:p>
    <w:p w:rsidR="00EC4347" w:rsidRDefault="00EC4347" w:rsidP="00EC4347">
      <w:pPr>
        <w:pStyle w:val="40"/>
        <w:shd w:val="clear" w:color="auto" w:fill="auto"/>
        <w:ind w:left="60" w:firstLine="840"/>
      </w:pPr>
      <w:r>
        <w:rPr>
          <w:rStyle w:val="4"/>
          <w:i/>
          <w:iCs/>
          <w:color w:val="000000"/>
        </w:rPr>
        <w:t>Наличие свободных промышленных площадей для размещения новых производств:</w:t>
      </w:r>
    </w:p>
    <w:p w:rsidR="00EC4347" w:rsidRDefault="00EC4347" w:rsidP="0048456C">
      <w:pPr>
        <w:pStyle w:val="12"/>
        <w:keepNext/>
        <w:keepLines/>
        <w:shd w:val="clear" w:color="auto" w:fill="auto"/>
        <w:tabs>
          <w:tab w:val="left" w:pos="1183"/>
        </w:tabs>
        <w:spacing w:before="0"/>
        <w:ind w:left="900" w:firstLine="0"/>
      </w:pPr>
      <w:bookmarkStart w:id="3" w:name="bookmark1"/>
      <w:r>
        <w:rPr>
          <w:rStyle w:val="11"/>
          <w:b/>
          <w:bCs/>
          <w:color w:val="000000"/>
        </w:rPr>
        <w:t>Наличие свободных земельных участков</w:t>
      </w:r>
      <w:bookmarkEnd w:id="3"/>
    </w:p>
    <w:p w:rsidR="0048456C" w:rsidRPr="00FB6BB9" w:rsidRDefault="00EC4347" w:rsidP="0048456C">
      <w:pPr>
        <w:pStyle w:val="40"/>
        <w:shd w:val="clear" w:color="auto" w:fill="auto"/>
        <w:ind w:left="60" w:firstLine="840"/>
        <w:rPr>
          <w:rStyle w:val="4"/>
          <w:i/>
          <w:iCs/>
        </w:rPr>
      </w:pPr>
      <w:r>
        <w:rPr>
          <w:rStyle w:val="4"/>
          <w:i/>
          <w:iCs/>
          <w:color w:val="000000"/>
        </w:rPr>
        <w:t>Имеются возможнос</w:t>
      </w:r>
      <w:r w:rsidR="00FB6BB9">
        <w:rPr>
          <w:rStyle w:val="4"/>
          <w:i/>
          <w:iCs/>
          <w:color w:val="000000"/>
        </w:rPr>
        <w:t xml:space="preserve">ти - свободные земельные участки </w:t>
      </w:r>
      <w:r w:rsidR="00FB6BB9" w:rsidRPr="00FB6BB9">
        <w:rPr>
          <w:shd w:val="clear" w:color="auto" w:fill="FFFFFF"/>
        </w:rPr>
        <w:t>(</w:t>
      </w:r>
      <w:hyperlink r:id="rId15" w:history="1">
        <w:r w:rsidR="00FB6BB9" w:rsidRPr="00FB6BB9">
          <w:rPr>
            <w:rStyle w:val="ab"/>
            <w:color w:val="auto"/>
            <w:u w:val="none"/>
            <w:shd w:val="clear" w:color="auto" w:fill="FFFFFF"/>
          </w:rPr>
          <w:t>https://invest.alregn.ru/lichnyy-kabinet-mo/mo</w:t>
        </w:r>
      </w:hyperlink>
      <w:bookmarkStart w:id="4" w:name="bookmark2"/>
      <w:r w:rsidR="00FB6BB9" w:rsidRPr="00FB6BB9">
        <w:rPr>
          <w:shd w:val="clear" w:color="auto" w:fill="FFFFFF"/>
        </w:rPr>
        <w:t>).</w:t>
      </w:r>
    </w:p>
    <w:p w:rsidR="00EC4347" w:rsidRDefault="00EC4347" w:rsidP="0048456C">
      <w:pPr>
        <w:pStyle w:val="40"/>
        <w:shd w:val="clear" w:color="auto" w:fill="auto"/>
        <w:ind w:left="60" w:firstLine="840"/>
      </w:pPr>
      <w:r>
        <w:rPr>
          <w:rStyle w:val="11"/>
          <w:color w:val="000000"/>
        </w:rPr>
        <w:t>Хорошо развита инфраструктура</w:t>
      </w:r>
      <w:bookmarkEnd w:id="4"/>
    </w:p>
    <w:p w:rsidR="00EC4347" w:rsidRDefault="00EC4347" w:rsidP="00EC4347">
      <w:pPr>
        <w:pStyle w:val="40"/>
        <w:shd w:val="clear" w:color="auto" w:fill="auto"/>
        <w:ind w:left="60" w:firstLine="840"/>
      </w:pPr>
      <w:r>
        <w:rPr>
          <w:rStyle w:val="4"/>
          <w:i/>
          <w:iCs/>
          <w:color w:val="000000"/>
        </w:rPr>
        <w:t>Имеются энергетические, водопроводные, канализационные точки подключения к свободным инвестиционным площадкам.</w:t>
      </w:r>
    </w:p>
    <w:p w:rsidR="00F64DE4" w:rsidRPr="0048456C" w:rsidRDefault="00F64DE4" w:rsidP="0048456C">
      <w:pPr>
        <w:widowControl w:val="0"/>
        <w:spacing w:after="0" w:line="317" w:lineRule="exact"/>
        <w:ind w:firstLine="708"/>
        <w:jc w:val="both"/>
        <w:rPr>
          <w:rFonts w:ascii="Times New Roman" w:eastAsia="Times New Roman" w:hAnsi="Times New Roman" w:cs="Times New Roman"/>
          <w:sz w:val="27"/>
          <w:szCs w:val="27"/>
          <w:lang w:eastAsia="ru-RU"/>
        </w:rPr>
      </w:pPr>
      <w:r w:rsidRPr="0048456C">
        <w:rPr>
          <w:rFonts w:ascii="Times New Roman" w:eastAsia="Times New Roman" w:hAnsi="Times New Roman" w:cs="Times New Roman"/>
          <w:b/>
          <w:color w:val="000000"/>
          <w:sz w:val="27"/>
          <w:szCs w:val="27"/>
          <w:lang w:eastAsia="ru-RU"/>
        </w:rPr>
        <w:t xml:space="preserve">Перечень основных инфраструктурных и инвестиционных проектов, </w:t>
      </w:r>
      <w:r w:rsidR="0048456C" w:rsidRPr="0048456C">
        <w:rPr>
          <w:rFonts w:ascii="Times New Roman" w:eastAsia="Times New Roman" w:hAnsi="Times New Roman" w:cs="Times New Roman"/>
          <w:b/>
          <w:color w:val="000000"/>
          <w:sz w:val="27"/>
          <w:szCs w:val="27"/>
          <w:lang w:eastAsia="ru-RU"/>
        </w:rPr>
        <w:t>п</w:t>
      </w:r>
      <w:r w:rsidRPr="0048456C">
        <w:rPr>
          <w:rFonts w:ascii="Times New Roman" w:eastAsia="Times New Roman" w:hAnsi="Times New Roman" w:cs="Times New Roman"/>
          <w:b/>
          <w:color w:val="000000"/>
          <w:sz w:val="27"/>
          <w:szCs w:val="27"/>
          <w:lang w:eastAsia="ru-RU"/>
        </w:rPr>
        <w:t xml:space="preserve">ланируемых к реализации на территории города </w:t>
      </w:r>
      <w:r w:rsidR="0048456C" w:rsidRPr="0048456C">
        <w:rPr>
          <w:rFonts w:ascii="Times New Roman" w:eastAsia="Times New Roman" w:hAnsi="Times New Roman" w:cs="Times New Roman"/>
          <w:b/>
          <w:color w:val="000000"/>
          <w:sz w:val="27"/>
          <w:szCs w:val="27"/>
          <w:lang w:eastAsia="ru-RU"/>
        </w:rPr>
        <w:t>Заринска</w:t>
      </w:r>
      <w:r w:rsidR="0048456C">
        <w:rPr>
          <w:rFonts w:ascii="Times New Roman" w:eastAsia="Times New Roman" w:hAnsi="Times New Roman" w:cs="Times New Roman"/>
          <w:b/>
          <w:color w:val="000000"/>
          <w:sz w:val="27"/>
          <w:szCs w:val="27"/>
          <w:lang w:eastAsia="ru-RU"/>
        </w:rPr>
        <w:t>:</w:t>
      </w:r>
      <w:r w:rsidR="0048456C">
        <w:rPr>
          <w:rFonts w:ascii="Times New Roman" w:eastAsia="Times New Roman" w:hAnsi="Times New Roman" w:cs="Times New Roman"/>
          <w:color w:val="000000"/>
          <w:sz w:val="27"/>
          <w:szCs w:val="27"/>
          <w:lang w:eastAsia="ru-RU"/>
        </w:rPr>
        <w:t xml:space="preserve"> </w:t>
      </w:r>
      <w:r w:rsidR="0048456C" w:rsidRPr="0048456C">
        <w:rPr>
          <w:rFonts w:ascii="Times New Roman" w:eastAsia="Times New Roman" w:hAnsi="Times New Roman" w:cs="Times New Roman"/>
          <w:sz w:val="27"/>
          <w:szCs w:val="27"/>
          <w:lang w:eastAsia="ru-RU"/>
        </w:rPr>
        <w:t>(</w:t>
      </w:r>
      <w:hyperlink r:id="rId16" w:history="1">
        <w:r w:rsidR="0048456C" w:rsidRPr="0048456C">
          <w:rPr>
            <w:rStyle w:val="ab"/>
            <w:rFonts w:ascii="Times New Roman" w:eastAsia="Times New Roman" w:hAnsi="Times New Roman" w:cs="Times New Roman"/>
            <w:color w:val="auto"/>
            <w:sz w:val="27"/>
            <w:szCs w:val="27"/>
            <w:u w:val="none"/>
            <w:lang w:eastAsia="ru-RU"/>
          </w:rPr>
          <w:t>https://invest.alregn.ru/lichnyy-kabinet-mo/mo</w:t>
        </w:r>
      </w:hyperlink>
      <w:r w:rsidR="0048456C" w:rsidRPr="0048456C">
        <w:rPr>
          <w:rFonts w:ascii="Times New Roman" w:eastAsia="Times New Roman" w:hAnsi="Times New Roman" w:cs="Times New Roman"/>
          <w:sz w:val="27"/>
          <w:szCs w:val="27"/>
          <w:lang w:eastAsia="ru-RU"/>
        </w:rPr>
        <w:t>).</w:t>
      </w:r>
    </w:p>
    <w:p w:rsidR="00F64DE4" w:rsidRDefault="00F64DE4" w:rsidP="0048456C">
      <w:pPr>
        <w:widowControl w:val="0"/>
        <w:shd w:val="clear" w:color="auto" w:fill="FFFFFF"/>
        <w:spacing w:before="60" w:after="60"/>
        <w:ind w:firstLine="708"/>
        <w:jc w:val="both"/>
        <w:rPr>
          <w:rFonts w:ascii="Times New Roman" w:eastAsia="Times New Roman" w:hAnsi="Times New Roman" w:cs="Times New Roman"/>
          <w:b/>
          <w:bCs/>
          <w:sz w:val="28"/>
          <w:szCs w:val="28"/>
          <w:lang w:eastAsia="ru-RU"/>
        </w:rPr>
      </w:pPr>
      <w:r w:rsidRPr="00F64DE4">
        <w:rPr>
          <w:rFonts w:ascii="Times New Roman" w:eastAsia="Times New Roman" w:hAnsi="Times New Roman" w:cs="Times New Roman"/>
          <w:b/>
          <w:bCs/>
          <w:sz w:val="28"/>
          <w:szCs w:val="28"/>
          <w:lang w:eastAsia="ru-RU"/>
        </w:rPr>
        <w:t>Поддержка инвестиционной деятельности и бизнеса</w:t>
      </w:r>
      <w:r w:rsidR="0048456C">
        <w:rPr>
          <w:rFonts w:ascii="Times New Roman" w:eastAsia="Times New Roman" w:hAnsi="Times New Roman" w:cs="Times New Roman"/>
          <w:b/>
          <w:bCs/>
          <w:sz w:val="28"/>
          <w:szCs w:val="28"/>
          <w:lang w:eastAsia="ru-RU"/>
        </w:rPr>
        <w:t xml:space="preserve"> (</w:t>
      </w:r>
      <w:r w:rsidR="0048456C" w:rsidRPr="0048456C">
        <w:rPr>
          <w:rFonts w:ascii="Times New Roman" w:eastAsia="Times New Roman" w:hAnsi="Times New Roman" w:cs="Times New Roman"/>
          <w:b/>
          <w:bCs/>
          <w:sz w:val="28"/>
          <w:szCs w:val="28"/>
          <w:lang w:eastAsia="ru-RU"/>
        </w:rPr>
        <w:t>https://lk.gosweb.gosuslugi.ru</w:t>
      </w:r>
      <w:r w:rsidR="0048456C">
        <w:rPr>
          <w:rFonts w:ascii="Times New Roman" w:eastAsia="Times New Roman" w:hAnsi="Times New Roman" w:cs="Times New Roman"/>
          <w:b/>
          <w:bCs/>
          <w:sz w:val="28"/>
          <w:szCs w:val="28"/>
          <w:lang w:eastAsia="ru-RU"/>
        </w:rPr>
        <w:t>).</w:t>
      </w:r>
    </w:p>
    <w:p w:rsidR="00B43FAA" w:rsidRDefault="00B43FAA" w:rsidP="00F64DE4">
      <w:pPr>
        <w:widowControl w:val="0"/>
        <w:shd w:val="clear" w:color="auto" w:fill="FFFFFF"/>
        <w:spacing w:before="60" w:after="60"/>
        <w:ind w:firstLine="360"/>
        <w:jc w:val="both"/>
        <w:rPr>
          <w:rFonts w:ascii="Times New Roman" w:eastAsia="Times New Roman" w:hAnsi="Times New Roman" w:cs="Times New Roman"/>
          <w:b/>
          <w:bCs/>
          <w:sz w:val="28"/>
          <w:szCs w:val="28"/>
          <w:lang w:eastAsia="ru-RU"/>
        </w:rPr>
      </w:pPr>
    </w:p>
    <w:p w:rsidR="00B43FAA" w:rsidRPr="00F64DE4" w:rsidRDefault="00B43FAA" w:rsidP="00F64DE4">
      <w:pPr>
        <w:widowControl w:val="0"/>
        <w:shd w:val="clear" w:color="auto" w:fill="FFFFFF"/>
        <w:spacing w:before="60" w:after="60"/>
        <w:ind w:firstLine="360"/>
        <w:jc w:val="both"/>
        <w:rPr>
          <w:rFonts w:ascii="Times New Roman" w:eastAsia="Times New Roman" w:hAnsi="Times New Roman" w:cs="Times New Roman"/>
          <w:b/>
          <w:bCs/>
          <w:sz w:val="28"/>
          <w:szCs w:val="28"/>
          <w:lang w:eastAsia="ru-RU"/>
        </w:rPr>
      </w:pPr>
    </w:p>
    <w:p w:rsidR="003C75AE" w:rsidRDefault="003C75AE" w:rsidP="006E2119">
      <w:pPr>
        <w:widowControl w:val="0"/>
        <w:shd w:val="clear" w:color="auto" w:fill="FFFFFF"/>
        <w:spacing w:before="60" w:after="60"/>
        <w:ind w:firstLine="360"/>
        <w:jc w:val="both"/>
        <w:rPr>
          <w:rFonts w:ascii="Times New Roman" w:eastAsia="Times New Roman" w:hAnsi="Times New Roman" w:cs="Times New Roman"/>
          <w:sz w:val="28"/>
          <w:szCs w:val="28"/>
          <w:lang w:eastAsia="ru-RU"/>
        </w:rPr>
      </w:pPr>
    </w:p>
    <w:p w:rsidR="009803A6" w:rsidRDefault="009803A6" w:rsidP="006E2119">
      <w:pPr>
        <w:widowControl w:val="0"/>
        <w:shd w:val="clear" w:color="auto" w:fill="FFFFFF"/>
        <w:spacing w:before="60" w:after="60"/>
        <w:ind w:firstLine="360"/>
        <w:jc w:val="both"/>
        <w:rPr>
          <w:rFonts w:ascii="Times New Roman" w:eastAsia="Times New Roman" w:hAnsi="Times New Roman" w:cs="Times New Roman"/>
          <w:sz w:val="28"/>
          <w:szCs w:val="28"/>
          <w:lang w:eastAsia="ru-RU"/>
        </w:rPr>
      </w:pPr>
    </w:p>
    <w:sectPr w:rsidR="009803A6" w:rsidSect="00136DC7">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4A2" w:rsidRDefault="008364A2" w:rsidP="00224E52">
      <w:pPr>
        <w:spacing w:after="0" w:line="240" w:lineRule="auto"/>
      </w:pPr>
      <w:r>
        <w:separator/>
      </w:r>
    </w:p>
  </w:endnote>
  <w:endnote w:type="continuationSeparator" w:id="0">
    <w:p w:rsidR="008364A2" w:rsidRDefault="008364A2" w:rsidP="0022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B9" w:rsidRDefault="00FB6BB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B9" w:rsidRDefault="00FB6BB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B9" w:rsidRDefault="00FB6BB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4A2" w:rsidRDefault="008364A2" w:rsidP="00224E52">
      <w:pPr>
        <w:spacing w:after="0" w:line="240" w:lineRule="auto"/>
      </w:pPr>
      <w:r>
        <w:separator/>
      </w:r>
    </w:p>
  </w:footnote>
  <w:footnote w:type="continuationSeparator" w:id="0">
    <w:p w:rsidR="008364A2" w:rsidRDefault="008364A2" w:rsidP="00224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B9" w:rsidRDefault="00FB6BB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B9" w:rsidRDefault="00FB6BB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B9" w:rsidRDefault="00FB6B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4">
    <w:nsid w:val="0000000D"/>
    <w:multiLevelType w:val="multilevel"/>
    <w:tmpl w:val="0000000C"/>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6"/>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6"/>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6"/>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6"/>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6"/>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6"/>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6"/>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6"/>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5">
    <w:nsid w:val="0000008D"/>
    <w:multiLevelType w:val="multilevel"/>
    <w:tmpl w:val="0000008C"/>
    <w:lvl w:ilvl="0">
      <w:start w:val="9"/>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6">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91"/>
    <w:multiLevelType w:val="multilevel"/>
    <w:tmpl w:val="0000009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93"/>
    <w:multiLevelType w:val="multilevel"/>
    <w:tmpl w:val="0000009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0F"/>
    <w:rsid w:val="00041DC9"/>
    <w:rsid w:val="00052F08"/>
    <w:rsid w:val="00074617"/>
    <w:rsid w:val="00075752"/>
    <w:rsid w:val="000D5E9C"/>
    <w:rsid w:val="0010517E"/>
    <w:rsid w:val="00110AEC"/>
    <w:rsid w:val="00122CA2"/>
    <w:rsid w:val="001271BA"/>
    <w:rsid w:val="00136DC7"/>
    <w:rsid w:val="001A0226"/>
    <w:rsid w:val="001D74BE"/>
    <w:rsid w:val="001F0903"/>
    <w:rsid w:val="001F4BA8"/>
    <w:rsid w:val="00224E52"/>
    <w:rsid w:val="002513A5"/>
    <w:rsid w:val="00265FF6"/>
    <w:rsid w:val="00294048"/>
    <w:rsid w:val="002D067F"/>
    <w:rsid w:val="002D4E0F"/>
    <w:rsid w:val="002D587C"/>
    <w:rsid w:val="002F4666"/>
    <w:rsid w:val="00321074"/>
    <w:rsid w:val="0037700E"/>
    <w:rsid w:val="00396B42"/>
    <w:rsid w:val="003C75AE"/>
    <w:rsid w:val="003D07EB"/>
    <w:rsid w:val="003E4957"/>
    <w:rsid w:val="003E67D9"/>
    <w:rsid w:val="004143D6"/>
    <w:rsid w:val="0048456C"/>
    <w:rsid w:val="00530ABE"/>
    <w:rsid w:val="00562310"/>
    <w:rsid w:val="00571B42"/>
    <w:rsid w:val="00593C42"/>
    <w:rsid w:val="0060305C"/>
    <w:rsid w:val="006075D0"/>
    <w:rsid w:val="00637D1B"/>
    <w:rsid w:val="006416A3"/>
    <w:rsid w:val="00662E01"/>
    <w:rsid w:val="006E2119"/>
    <w:rsid w:val="0070171C"/>
    <w:rsid w:val="00710BDF"/>
    <w:rsid w:val="0072290B"/>
    <w:rsid w:val="00726296"/>
    <w:rsid w:val="00730DA6"/>
    <w:rsid w:val="007C1C0F"/>
    <w:rsid w:val="007D7410"/>
    <w:rsid w:val="008044A1"/>
    <w:rsid w:val="0081571A"/>
    <w:rsid w:val="008364A2"/>
    <w:rsid w:val="008450F1"/>
    <w:rsid w:val="008613B2"/>
    <w:rsid w:val="008845A2"/>
    <w:rsid w:val="008A0765"/>
    <w:rsid w:val="008C174D"/>
    <w:rsid w:val="008E0172"/>
    <w:rsid w:val="008E43EA"/>
    <w:rsid w:val="00902187"/>
    <w:rsid w:val="009038BE"/>
    <w:rsid w:val="00962C03"/>
    <w:rsid w:val="00976B77"/>
    <w:rsid w:val="009803A6"/>
    <w:rsid w:val="009B6451"/>
    <w:rsid w:val="009C386F"/>
    <w:rsid w:val="00A03FC8"/>
    <w:rsid w:val="00A06CE2"/>
    <w:rsid w:val="00A4185B"/>
    <w:rsid w:val="00A71CFC"/>
    <w:rsid w:val="00AA67D8"/>
    <w:rsid w:val="00AB35EC"/>
    <w:rsid w:val="00B17572"/>
    <w:rsid w:val="00B40E0E"/>
    <w:rsid w:val="00B43FAA"/>
    <w:rsid w:val="00C262B6"/>
    <w:rsid w:val="00C73D4C"/>
    <w:rsid w:val="00CA015A"/>
    <w:rsid w:val="00CB21C6"/>
    <w:rsid w:val="00CC1F6D"/>
    <w:rsid w:val="00CC6E95"/>
    <w:rsid w:val="00CD4E3D"/>
    <w:rsid w:val="00D16307"/>
    <w:rsid w:val="00D26169"/>
    <w:rsid w:val="00DB3855"/>
    <w:rsid w:val="00DB4FEB"/>
    <w:rsid w:val="00DD20EC"/>
    <w:rsid w:val="00DD7052"/>
    <w:rsid w:val="00DD7BA2"/>
    <w:rsid w:val="00E255D4"/>
    <w:rsid w:val="00E326C0"/>
    <w:rsid w:val="00E43C03"/>
    <w:rsid w:val="00EC30DF"/>
    <w:rsid w:val="00EC4347"/>
    <w:rsid w:val="00F10CA9"/>
    <w:rsid w:val="00F23CCA"/>
    <w:rsid w:val="00F64132"/>
    <w:rsid w:val="00F64DE4"/>
    <w:rsid w:val="00F709EF"/>
    <w:rsid w:val="00F71583"/>
    <w:rsid w:val="00F9187F"/>
    <w:rsid w:val="00FA7D60"/>
    <w:rsid w:val="00FB0B89"/>
    <w:rsid w:val="00FB6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255D4"/>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E255D4"/>
    <w:rPr>
      <w:rFonts w:ascii="Times New Roman" w:eastAsia="Times New Roman" w:hAnsi="Times New Roman" w:cs="Times New Roman"/>
      <w:sz w:val="24"/>
      <w:szCs w:val="24"/>
      <w:lang w:eastAsia="ru-RU"/>
    </w:rPr>
  </w:style>
  <w:style w:type="paragraph" w:customStyle="1" w:styleId="ConsNormal">
    <w:name w:val="ConsNormal"/>
    <w:rsid w:val="00E255D4"/>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styleId="a5">
    <w:name w:val="Balloon Text"/>
    <w:basedOn w:val="a"/>
    <w:link w:val="a6"/>
    <w:uiPriority w:val="99"/>
    <w:semiHidden/>
    <w:unhideWhenUsed/>
    <w:rsid w:val="00593C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3C42"/>
    <w:rPr>
      <w:rFonts w:ascii="Tahoma" w:hAnsi="Tahoma" w:cs="Tahoma"/>
      <w:sz w:val="16"/>
      <w:szCs w:val="16"/>
    </w:rPr>
  </w:style>
  <w:style w:type="paragraph" w:styleId="a7">
    <w:name w:val="header"/>
    <w:basedOn w:val="a"/>
    <w:link w:val="a8"/>
    <w:uiPriority w:val="99"/>
    <w:unhideWhenUsed/>
    <w:rsid w:val="00224E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4E52"/>
  </w:style>
  <w:style w:type="paragraph" w:styleId="a9">
    <w:name w:val="footer"/>
    <w:basedOn w:val="a"/>
    <w:link w:val="aa"/>
    <w:uiPriority w:val="99"/>
    <w:unhideWhenUsed/>
    <w:rsid w:val="00224E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4E52"/>
  </w:style>
  <w:style w:type="character" w:styleId="ab">
    <w:name w:val="Hyperlink"/>
    <w:basedOn w:val="a0"/>
    <w:uiPriority w:val="99"/>
    <w:unhideWhenUsed/>
    <w:rsid w:val="009B6451"/>
    <w:rPr>
      <w:color w:val="0000FF" w:themeColor="hyperlink"/>
      <w:u w:val="single"/>
    </w:rPr>
  </w:style>
  <w:style w:type="table" w:styleId="ac">
    <w:name w:val="Table Grid"/>
    <w:basedOn w:val="a1"/>
    <w:uiPriority w:val="59"/>
    <w:rsid w:val="008C1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1"/>
    <w:rsid w:val="009803A6"/>
    <w:rPr>
      <w:rFonts w:ascii="Times New Roman" w:eastAsia="Times New Roman" w:hAnsi="Times New Roman"/>
      <w:color w:val="000000"/>
      <w:spacing w:val="0"/>
      <w:w w:val="100"/>
      <w:position w:val="0"/>
      <w:sz w:val="26"/>
      <w:szCs w:val="26"/>
      <w:u w:val="single"/>
      <w:shd w:val="clear" w:color="auto" w:fill="FFFFFF"/>
      <w:lang w:val="ru-RU"/>
    </w:rPr>
  </w:style>
  <w:style w:type="paragraph" w:styleId="ad">
    <w:name w:val="List Paragraph"/>
    <w:basedOn w:val="a"/>
    <w:uiPriority w:val="34"/>
    <w:qFormat/>
    <w:rsid w:val="009803A6"/>
    <w:pPr>
      <w:ind w:left="720"/>
      <w:contextualSpacing/>
    </w:pPr>
  </w:style>
  <w:style w:type="paragraph" w:styleId="ae">
    <w:name w:val="Body Text Indent"/>
    <w:basedOn w:val="a"/>
    <w:link w:val="af"/>
    <w:uiPriority w:val="99"/>
    <w:semiHidden/>
    <w:unhideWhenUsed/>
    <w:rsid w:val="00726296"/>
    <w:pPr>
      <w:spacing w:after="120"/>
      <w:ind w:left="283"/>
    </w:pPr>
  </w:style>
  <w:style w:type="character" w:customStyle="1" w:styleId="af">
    <w:name w:val="Основной текст с отступом Знак"/>
    <w:basedOn w:val="a0"/>
    <w:link w:val="ae"/>
    <w:uiPriority w:val="99"/>
    <w:semiHidden/>
    <w:rsid w:val="00726296"/>
  </w:style>
  <w:style w:type="table" w:customStyle="1" w:styleId="10">
    <w:name w:val="Сетка таблицы1"/>
    <w:basedOn w:val="a1"/>
    <w:next w:val="ac"/>
    <w:uiPriority w:val="59"/>
    <w:rsid w:val="0072629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c"/>
    <w:uiPriority w:val="59"/>
    <w:rsid w:val="00110AE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2">
    <w:name w:val="Plain Table 2"/>
    <w:basedOn w:val="a1"/>
    <w:uiPriority w:val="42"/>
    <w:rsid w:val="00110AE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11">
    <w:name w:val="Заголовок №1_"/>
    <w:basedOn w:val="a0"/>
    <w:link w:val="12"/>
    <w:uiPriority w:val="99"/>
    <w:rsid w:val="00EC4347"/>
    <w:rPr>
      <w:rFonts w:ascii="Times New Roman" w:hAnsi="Times New Roman"/>
      <w:b/>
      <w:bCs/>
      <w:sz w:val="27"/>
      <w:szCs w:val="27"/>
      <w:shd w:val="clear" w:color="auto" w:fill="FFFFFF"/>
    </w:rPr>
  </w:style>
  <w:style w:type="character" w:customStyle="1" w:styleId="4">
    <w:name w:val="Основной текст (4)_"/>
    <w:basedOn w:val="a0"/>
    <w:link w:val="40"/>
    <w:uiPriority w:val="99"/>
    <w:rsid w:val="00EC4347"/>
    <w:rPr>
      <w:rFonts w:ascii="Times New Roman" w:hAnsi="Times New Roman"/>
      <w:i/>
      <w:iCs/>
      <w:sz w:val="27"/>
      <w:szCs w:val="27"/>
      <w:shd w:val="clear" w:color="auto" w:fill="FFFFFF"/>
    </w:rPr>
  </w:style>
  <w:style w:type="paragraph" w:customStyle="1" w:styleId="12">
    <w:name w:val="Заголовок №1"/>
    <w:basedOn w:val="a"/>
    <w:link w:val="11"/>
    <w:uiPriority w:val="99"/>
    <w:rsid w:val="00EC4347"/>
    <w:pPr>
      <w:widowControl w:val="0"/>
      <w:shd w:val="clear" w:color="auto" w:fill="FFFFFF"/>
      <w:spacing w:before="420" w:after="0" w:line="322" w:lineRule="exact"/>
      <w:ind w:hanging="3240"/>
      <w:jc w:val="both"/>
      <w:outlineLvl w:val="0"/>
    </w:pPr>
    <w:rPr>
      <w:rFonts w:ascii="Times New Roman" w:hAnsi="Times New Roman"/>
      <w:b/>
      <w:bCs/>
      <w:sz w:val="27"/>
      <w:szCs w:val="27"/>
    </w:rPr>
  </w:style>
  <w:style w:type="paragraph" w:customStyle="1" w:styleId="40">
    <w:name w:val="Основной текст (4)"/>
    <w:basedOn w:val="a"/>
    <w:link w:val="4"/>
    <w:uiPriority w:val="99"/>
    <w:rsid w:val="00EC4347"/>
    <w:pPr>
      <w:widowControl w:val="0"/>
      <w:shd w:val="clear" w:color="auto" w:fill="FFFFFF"/>
      <w:spacing w:after="0" w:line="322" w:lineRule="exact"/>
      <w:ind w:firstLine="540"/>
      <w:jc w:val="both"/>
    </w:pPr>
    <w:rPr>
      <w:rFonts w:ascii="Times New Roman" w:hAnsi="Times New Roman"/>
      <w:i/>
      <w:iCs/>
      <w:sz w:val="27"/>
      <w:szCs w:val="27"/>
    </w:rPr>
  </w:style>
  <w:style w:type="character" w:customStyle="1" w:styleId="fontstyle01">
    <w:name w:val="fontstyle01"/>
    <w:basedOn w:val="a0"/>
    <w:rsid w:val="00B43FAA"/>
    <w:rPr>
      <w:rFonts w:ascii="Times New Roman" w:hAnsi="Times New Roman" w:cs="Times New Roman" w:hint="default"/>
      <w:b/>
      <w:bCs/>
      <w:i w:val="0"/>
      <w:iCs w:val="0"/>
      <w:color w:val="000000"/>
      <w:sz w:val="40"/>
      <w:szCs w:val="40"/>
    </w:rPr>
  </w:style>
  <w:style w:type="character" w:styleId="af0">
    <w:name w:val="line number"/>
    <w:basedOn w:val="a0"/>
    <w:uiPriority w:val="99"/>
    <w:semiHidden/>
    <w:unhideWhenUsed/>
    <w:rsid w:val="00136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255D4"/>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E255D4"/>
    <w:rPr>
      <w:rFonts w:ascii="Times New Roman" w:eastAsia="Times New Roman" w:hAnsi="Times New Roman" w:cs="Times New Roman"/>
      <w:sz w:val="24"/>
      <w:szCs w:val="24"/>
      <w:lang w:eastAsia="ru-RU"/>
    </w:rPr>
  </w:style>
  <w:style w:type="paragraph" w:customStyle="1" w:styleId="ConsNormal">
    <w:name w:val="ConsNormal"/>
    <w:rsid w:val="00E255D4"/>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styleId="a5">
    <w:name w:val="Balloon Text"/>
    <w:basedOn w:val="a"/>
    <w:link w:val="a6"/>
    <w:uiPriority w:val="99"/>
    <w:semiHidden/>
    <w:unhideWhenUsed/>
    <w:rsid w:val="00593C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3C42"/>
    <w:rPr>
      <w:rFonts w:ascii="Tahoma" w:hAnsi="Tahoma" w:cs="Tahoma"/>
      <w:sz w:val="16"/>
      <w:szCs w:val="16"/>
    </w:rPr>
  </w:style>
  <w:style w:type="paragraph" w:styleId="a7">
    <w:name w:val="header"/>
    <w:basedOn w:val="a"/>
    <w:link w:val="a8"/>
    <w:uiPriority w:val="99"/>
    <w:unhideWhenUsed/>
    <w:rsid w:val="00224E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4E52"/>
  </w:style>
  <w:style w:type="paragraph" w:styleId="a9">
    <w:name w:val="footer"/>
    <w:basedOn w:val="a"/>
    <w:link w:val="aa"/>
    <w:uiPriority w:val="99"/>
    <w:unhideWhenUsed/>
    <w:rsid w:val="00224E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4E52"/>
  </w:style>
  <w:style w:type="character" w:styleId="ab">
    <w:name w:val="Hyperlink"/>
    <w:basedOn w:val="a0"/>
    <w:uiPriority w:val="99"/>
    <w:unhideWhenUsed/>
    <w:rsid w:val="009B6451"/>
    <w:rPr>
      <w:color w:val="0000FF" w:themeColor="hyperlink"/>
      <w:u w:val="single"/>
    </w:rPr>
  </w:style>
  <w:style w:type="table" w:styleId="ac">
    <w:name w:val="Table Grid"/>
    <w:basedOn w:val="a1"/>
    <w:uiPriority w:val="59"/>
    <w:rsid w:val="008C1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1"/>
    <w:rsid w:val="009803A6"/>
    <w:rPr>
      <w:rFonts w:ascii="Times New Roman" w:eastAsia="Times New Roman" w:hAnsi="Times New Roman"/>
      <w:color w:val="000000"/>
      <w:spacing w:val="0"/>
      <w:w w:val="100"/>
      <w:position w:val="0"/>
      <w:sz w:val="26"/>
      <w:szCs w:val="26"/>
      <w:u w:val="single"/>
      <w:shd w:val="clear" w:color="auto" w:fill="FFFFFF"/>
      <w:lang w:val="ru-RU"/>
    </w:rPr>
  </w:style>
  <w:style w:type="paragraph" w:styleId="ad">
    <w:name w:val="List Paragraph"/>
    <w:basedOn w:val="a"/>
    <w:uiPriority w:val="34"/>
    <w:qFormat/>
    <w:rsid w:val="009803A6"/>
    <w:pPr>
      <w:ind w:left="720"/>
      <w:contextualSpacing/>
    </w:pPr>
  </w:style>
  <w:style w:type="paragraph" w:styleId="ae">
    <w:name w:val="Body Text Indent"/>
    <w:basedOn w:val="a"/>
    <w:link w:val="af"/>
    <w:uiPriority w:val="99"/>
    <w:semiHidden/>
    <w:unhideWhenUsed/>
    <w:rsid w:val="00726296"/>
    <w:pPr>
      <w:spacing w:after="120"/>
      <w:ind w:left="283"/>
    </w:pPr>
  </w:style>
  <w:style w:type="character" w:customStyle="1" w:styleId="af">
    <w:name w:val="Основной текст с отступом Знак"/>
    <w:basedOn w:val="a0"/>
    <w:link w:val="ae"/>
    <w:uiPriority w:val="99"/>
    <w:semiHidden/>
    <w:rsid w:val="00726296"/>
  </w:style>
  <w:style w:type="table" w:customStyle="1" w:styleId="10">
    <w:name w:val="Сетка таблицы1"/>
    <w:basedOn w:val="a1"/>
    <w:next w:val="ac"/>
    <w:uiPriority w:val="59"/>
    <w:rsid w:val="0072629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c"/>
    <w:uiPriority w:val="59"/>
    <w:rsid w:val="00110AE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2">
    <w:name w:val="Plain Table 2"/>
    <w:basedOn w:val="a1"/>
    <w:uiPriority w:val="42"/>
    <w:rsid w:val="00110AE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11">
    <w:name w:val="Заголовок №1_"/>
    <w:basedOn w:val="a0"/>
    <w:link w:val="12"/>
    <w:uiPriority w:val="99"/>
    <w:rsid w:val="00EC4347"/>
    <w:rPr>
      <w:rFonts w:ascii="Times New Roman" w:hAnsi="Times New Roman"/>
      <w:b/>
      <w:bCs/>
      <w:sz w:val="27"/>
      <w:szCs w:val="27"/>
      <w:shd w:val="clear" w:color="auto" w:fill="FFFFFF"/>
    </w:rPr>
  </w:style>
  <w:style w:type="character" w:customStyle="1" w:styleId="4">
    <w:name w:val="Основной текст (4)_"/>
    <w:basedOn w:val="a0"/>
    <w:link w:val="40"/>
    <w:uiPriority w:val="99"/>
    <w:rsid w:val="00EC4347"/>
    <w:rPr>
      <w:rFonts w:ascii="Times New Roman" w:hAnsi="Times New Roman"/>
      <w:i/>
      <w:iCs/>
      <w:sz w:val="27"/>
      <w:szCs w:val="27"/>
      <w:shd w:val="clear" w:color="auto" w:fill="FFFFFF"/>
    </w:rPr>
  </w:style>
  <w:style w:type="paragraph" w:customStyle="1" w:styleId="12">
    <w:name w:val="Заголовок №1"/>
    <w:basedOn w:val="a"/>
    <w:link w:val="11"/>
    <w:uiPriority w:val="99"/>
    <w:rsid w:val="00EC4347"/>
    <w:pPr>
      <w:widowControl w:val="0"/>
      <w:shd w:val="clear" w:color="auto" w:fill="FFFFFF"/>
      <w:spacing w:before="420" w:after="0" w:line="322" w:lineRule="exact"/>
      <w:ind w:hanging="3240"/>
      <w:jc w:val="both"/>
      <w:outlineLvl w:val="0"/>
    </w:pPr>
    <w:rPr>
      <w:rFonts w:ascii="Times New Roman" w:hAnsi="Times New Roman"/>
      <w:b/>
      <w:bCs/>
      <w:sz w:val="27"/>
      <w:szCs w:val="27"/>
    </w:rPr>
  </w:style>
  <w:style w:type="paragraph" w:customStyle="1" w:styleId="40">
    <w:name w:val="Основной текст (4)"/>
    <w:basedOn w:val="a"/>
    <w:link w:val="4"/>
    <w:uiPriority w:val="99"/>
    <w:rsid w:val="00EC4347"/>
    <w:pPr>
      <w:widowControl w:val="0"/>
      <w:shd w:val="clear" w:color="auto" w:fill="FFFFFF"/>
      <w:spacing w:after="0" w:line="322" w:lineRule="exact"/>
      <w:ind w:firstLine="540"/>
      <w:jc w:val="both"/>
    </w:pPr>
    <w:rPr>
      <w:rFonts w:ascii="Times New Roman" w:hAnsi="Times New Roman"/>
      <w:i/>
      <w:iCs/>
      <w:sz w:val="27"/>
      <w:szCs w:val="27"/>
    </w:rPr>
  </w:style>
  <w:style w:type="character" w:customStyle="1" w:styleId="fontstyle01">
    <w:name w:val="fontstyle01"/>
    <w:basedOn w:val="a0"/>
    <w:rsid w:val="00B43FAA"/>
    <w:rPr>
      <w:rFonts w:ascii="Times New Roman" w:hAnsi="Times New Roman" w:cs="Times New Roman" w:hint="default"/>
      <w:b/>
      <w:bCs/>
      <w:i w:val="0"/>
      <w:iCs w:val="0"/>
      <w:color w:val="000000"/>
      <w:sz w:val="40"/>
      <w:szCs w:val="40"/>
    </w:rPr>
  </w:style>
  <w:style w:type="character" w:styleId="af0">
    <w:name w:val="line number"/>
    <w:basedOn w:val="a0"/>
    <w:uiPriority w:val="99"/>
    <w:semiHidden/>
    <w:unhideWhenUsed/>
    <w:rsid w:val="00136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85666">
      <w:bodyDiv w:val="1"/>
      <w:marLeft w:val="0"/>
      <w:marRight w:val="0"/>
      <w:marTop w:val="0"/>
      <w:marBottom w:val="0"/>
      <w:divBdr>
        <w:top w:val="none" w:sz="0" w:space="0" w:color="auto"/>
        <w:left w:val="none" w:sz="0" w:space="0" w:color="auto"/>
        <w:bottom w:val="none" w:sz="0" w:space="0" w:color="auto"/>
        <w:right w:val="none" w:sz="0" w:space="0" w:color="auto"/>
      </w:divBdr>
    </w:div>
    <w:div w:id="278462588">
      <w:bodyDiv w:val="1"/>
      <w:marLeft w:val="0"/>
      <w:marRight w:val="0"/>
      <w:marTop w:val="0"/>
      <w:marBottom w:val="0"/>
      <w:divBdr>
        <w:top w:val="none" w:sz="0" w:space="0" w:color="auto"/>
        <w:left w:val="none" w:sz="0" w:space="0" w:color="auto"/>
        <w:bottom w:val="none" w:sz="0" w:space="0" w:color="auto"/>
        <w:right w:val="none" w:sz="0" w:space="0" w:color="auto"/>
      </w:divBdr>
    </w:div>
    <w:div w:id="287931070">
      <w:bodyDiv w:val="1"/>
      <w:marLeft w:val="0"/>
      <w:marRight w:val="0"/>
      <w:marTop w:val="0"/>
      <w:marBottom w:val="0"/>
      <w:divBdr>
        <w:top w:val="none" w:sz="0" w:space="0" w:color="auto"/>
        <w:left w:val="none" w:sz="0" w:space="0" w:color="auto"/>
        <w:bottom w:val="none" w:sz="0" w:space="0" w:color="auto"/>
        <w:right w:val="none" w:sz="0" w:space="0" w:color="auto"/>
      </w:divBdr>
    </w:div>
    <w:div w:id="441337346">
      <w:bodyDiv w:val="1"/>
      <w:marLeft w:val="0"/>
      <w:marRight w:val="0"/>
      <w:marTop w:val="0"/>
      <w:marBottom w:val="0"/>
      <w:divBdr>
        <w:top w:val="none" w:sz="0" w:space="0" w:color="auto"/>
        <w:left w:val="none" w:sz="0" w:space="0" w:color="auto"/>
        <w:bottom w:val="none" w:sz="0" w:space="0" w:color="auto"/>
        <w:right w:val="none" w:sz="0" w:space="0" w:color="auto"/>
      </w:divBdr>
    </w:div>
    <w:div w:id="609123108">
      <w:bodyDiv w:val="1"/>
      <w:marLeft w:val="0"/>
      <w:marRight w:val="0"/>
      <w:marTop w:val="0"/>
      <w:marBottom w:val="0"/>
      <w:divBdr>
        <w:top w:val="none" w:sz="0" w:space="0" w:color="auto"/>
        <w:left w:val="none" w:sz="0" w:space="0" w:color="auto"/>
        <w:bottom w:val="none" w:sz="0" w:space="0" w:color="auto"/>
        <w:right w:val="none" w:sz="0" w:space="0" w:color="auto"/>
      </w:divBdr>
    </w:div>
    <w:div w:id="1684431404">
      <w:bodyDiv w:val="1"/>
      <w:marLeft w:val="0"/>
      <w:marRight w:val="0"/>
      <w:marTop w:val="0"/>
      <w:marBottom w:val="0"/>
      <w:divBdr>
        <w:top w:val="none" w:sz="0" w:space="0" w:color="auto"/>
        <w:left w:val="none" w:sz="0" w:space="0" w:color="auto"/>
        <w:bottom w:val="none" w:sz="0" w:space="0" w:color="auto"/>
        <w:right w:val="none" w:sz="0" w:space="0" w:color="auto"/>
      </w:divBdr>
    </w:div>
    <w:div w:id="185822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vest.alregn.ru/lichnyy-kabinet-mo/m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vest.alregn.ru/lichnyy-kabinet-mo/mo"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hart" Target="charts/chart5.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1052;&#1054;&#1048;%20&#1044;&#1054;&#1050;&#1059;&#1052;&#1045;&#1053;&#1058;&#1067;%20-%20&#1057;&#1077;&#1088;&#1075;&#1077;&#1081;%202022\&#1053;&#1048;&#1056;%20&#1061;&#1086;&#1079;&#1076;&#1086;&#1075;&#1086;&#1074;&#1086;&#1088;&#1099;%20&#1089;%202022\2023%20&#1057;&#1090;&#1088;&#1072;&#1090;&#1077;&#1075;&#1080;&#1103;%20&#1047;&#1072;&#1088;&#1080;&#1085;&#1089;&#1082;&#1072;\&#1057;&#1090;&#1072;&#1090;&#1080;&#1089;&#1090;&#1080;&#1082;&#1072;%20&#1047;&#1072;&#1088;&#1080;&#1085;&#1089;&#1082;&#1072;.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1052;&#1054;&#1048;%20&#1044;&#1054;&#1050;&#1059;&#1052;&#1045;&#1053;&#1058;&#1067;%20-%20&#1057;&#1077;&#1088;&#1075;&#1077;&#1081;%202022\&#1053;&#1048;&#1056;%20&#1061;&#1086;&#1079;&#1076;&#1086;&#1075;&#1086;&#1074;&#1086;&#1088;&#1099;%20&#1089;%202022\2023%20&#1057;&#1090;&#1088;&#1072;&#1090;&#1077;&#1075;&#1080;&#1103;%20&#1047;&#1072;&#1088;&#1080;&#1085;&#1089;&#1082;&#1072;\&#1057;&#1090;&#1072;&#1090;&#1080;&#1089;&#1090;&#1080;&#1082;&#1072;%20&#1047;&#1072;&#1088;&#1080;&#1085;&#1089;&#1082;&#1072;01.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D:\&#1052;&#1054;&#1048;%20&#1044;&#1054;&#1050;&#1059;&#1052;&#1045;&#1053;&#1058;&#1067;%20-%20&#1057;&#1077;&#1088;&#1075;&#1077;&#1081;%202022\&#1053;&#1048;&#1056;%20&#1061;&#1086;&#1079;&#1076;&#1086;&#1075;&#1086;&#1074;&#1086;&#1088;&#1099;%20&#1089;%202022\2023%20&#1057;&#1090;&#1088;&#1072;&#1090;&#1077;&#1075;&#1080;&#1103;%20&#1047;&#1072;&#1088;&#1080;&#1085;&#1089;&#1082;&#1072;\&#1057;&#1090;&#1072;&#1090;&#1080;&#1089;&#1090;&#1080;&#1082;&#1072;%20&#1047;&#1072;&#1088;&#1080;&#1085;&#1089;&#1082;&#1072;01.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D:\&#1052;&#1054;&#1048;%20&#1044;&#1054;&#1050;&#1059;&#1052;&#1045;&#1053;&#1058;&#1067;%20-%20&#1057;&#1077;&#1088;&#1075;&#1077;&#1081;%202022\&#1053;&#1048;&#1056;%20&#1061;&#1086;&#1079;&#1076;&#1086;&#1075;&#1086;&#1074;&#1086;&#1088;&#1099;%20&#1089;%202022\2023%20&#1057;&#1090;&#1088;&#1072;&#1090;&#1077;&#1075;&#1080;&#1103;%20&#1047;&#1072;&#1088;&#1080;&#1085;&#1089;&#1082;&#1072;\&#1057;&#1090;&#1072;&#1090;&#1080;&#1089;&#1090;&#1080;&#1082;&#1072;%20&#1047;&#1072;&#1088;&#1080;&#1085;&#1089;&#1082;&#1072;01.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D:\&#1052;&#1054;&#1048;%20&#1044;&#1054;&#1050;&#1059;&#1052;&#1045;&#1053;&#1058;&#1067;%20-%20&#1057;&#1077;&#1088;&#1075;&#1077;&#1081;%202022\&#1053;&#1048;&#1056;%20&#1061;&#1086;&#1079;&#1076;&#1086;&#1075;&#1086;&#1074;&#1086;&#1088;&#1099;%20&#1089;%202022\2023%20&#1057;&#1090;&#1088;&#1072;&#1090;&#1077;&#1075;&#1080;&#1103;%20&#1047;&#1072;&#1088;&#1080;&#1085;&#1089;&#1082;&#1072;\&#1057;&#1090;&#1072;&#1090;&#1080;&#1089;&#1090;&#1080;&#1082;&#1072;%20&#1047;&#1072;&#1088;&#1080;&#1085;&#1089;&#1082;&#1072;01.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061938082484553E-2"/>
          <c:y val="7.2194231061910752E-2"/>
          <c:w val="0.82922189585236006"/>
          <c:h val="0.37582418169244614"/>
        </c:manualLayout>
      </c:layout>
      <c:barChart>
        <c:barDir val="col"/>
        <c:grouping val="clustered"/>
        <c:varyColors val="0"/>
        <c:ser>
          <c:idx val="0"/>
          <c:order val="0"/>
          <c:tx>
            <c:strRef>
              <c:f>Лист2!$A$37</c:f>
              <c:strCache>
                <c:ptCount val="1"/>
                <c:pt idx="0">
                  <c:v>Численность официально зарегистрированных безработных на конец периода, чел. (левая шкала)</c:v>
                </c:pt>
              </c:strCache>
            </c:strRef>
          </c:tx>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Лист2!$B$30:$F$30</c:f>
              <c:strCache>
                <c:ptCount val="5"/>
                <c:pt idx="0">
                  <c:v>2017 г.</c:v>
                </c:pt>
                <c:pt idx="1">
                  <c:v>2018 г.</c:v>
                </c:pt>
                <c:pt idx="2">
                  <c:v>2019 г.</c:v>
                </c:pt>
                <c:pt idx="3">
                  <c:v>2020 г.</c:v>
                </c:pt>
                <c:pt idx="4">
                  <c:v>2021 г.</c:v>
                </c:pt>
              </c:strCache>
            </c:strRef>
          </c:cat>
          <c:val>
            <c:numRef>
              <c:f>Лист2!$B$37:$F$37</c:f>
              <c:numCache>
                <c:formatCode>General</c:formatCode>
                <c:ptCount val="5"/>
                <c:pt idx="0">
                  <c:v>254</c:v>
                </c:pt>
                <c:pt idx="1">
                  <c:v>227</c:v>
                </c:pt>
                <c:pt idx="2">
                  <c:v>250</c:v>
                </c:pt>
                <c:pt idx="3">
                  <c:v>420</c:v>
                </c:pt>
                <c:pt idx="4">
                  <c:v>175</c:v>
                </c:pt>
              </c:numCache>
            </c:numRef>
          </c:val>
          <c:extLst xmlns:c16r2="http://schemas.microsoft.com/office/drawing/2015/06/chart">
            <c:ext xmlns:c16="http://schemas.microsoft.com/office/drawing/2014/chart" uri="{C3380CC4-5D6E-409C-BE32-E72D297353CC}">
              <c16:uniqueId val="{00000000-7FF1-4E22-8B70-FA45FC0333FC}"/>
            </c:ext>
          </c:extLst>
        </c:ser>
        <c:dLbls>
          <c:showLegendKey val="0"/>
          <c:showVal val="0"/>
          <c:showCatName val="0"/>
          <c:showSerName val="0"/>
          <c:showPercent val="0"/>
          <c:showBubbleSize val="0"/>
        </c:dLbls>
        <c:gapWidth val="219"/>
        <c:overlap val="-27"/>
        <c:axId val="25177472"/>
        <c:axId val="25179264"/>
      </c:barChart>
      <c:lineChart>
        <c:grouping val="standard"/>
        <c:varyColors val="0"/>
        <c:ser>
          <c:idx val="1"/>
          <c:order val="1"/>
          <c:tx>
            <c:strRef>
              <c:f>Лист2!$A$41</c:f>
              <c:strCache>
                <c:ptCount val="1"/>
                <c:pt idx="0">
                  <c:v>Напряженность на рынке труда, чел./место (правая шкала)</c:v>
                </c:pt>
              </c:strCache>
            </c:strRef>
          </c:tx>
          <c:spPr>
            <a:ln w="28575" cap="rnd">
              <a:solidFill>
                <a:schemeClr val="tx1"/>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Лист2!$B$30:$F$30</c:f>
              <c:strCache>
                <c:ptCount val="5"/>
                <c:pt idx="0">
                  <c:v>2017 г.</c:v>
                </c:pt>
                <c:pt idx="1">
                  <c:v>2018 г.</c:v>
                </c:pt>
                <c:pt idx="2">
                  <c:v>2019 г.</c:v>
                </c:pt>
                <c:pt idx="3">
                  <c:v>2020 г.</c:v>
                </c:pt>
                <c:pt idx="4">
                  <c:v>2021 г.</c:v>
                </c:pt>
              </c:strCache>
            </c:strRef>
          </c:cat>
          <c:val>
            <c:numRef>
              <c:f>Лист2!$B$41:$F$41</c:f>
              <c:numCache>
                <c:formatCode>General</c:formatCode>
                <c:ptCount val="5"/>
                <c:pt idx="0">
                  <c:v>1.82</c:v>
                </c:pt>
                <c:pt idx="1">
                  <c:v>1.8</c:v>
                </c:pt>
                <c:pt idx="2">
                  <c:v>1.8</c:v>
                </c:pt>
                <c:pt idx="3">
                  <c:v>1.1000000000000001</c:v>
                </c:pt>
                <c:pt idx="4">
                  <c:v>0.4</c:v>
                </c:pt>
              </c:numCache>
            </c:numRef>
          </c:val>
          <c:smooth val="1"/>
          <c:extLst xmlns:c16r2="http://schemas.microsoft.com/office/drawing/2015/06/chart">
            <c:ext xmlns:c16="http://schemas.microsoft.com/office/drawing/2014/chart" uri="{C3380CC4-5D6E-409C-BE32-E72D297353CC}">
              <c16:uniqueId val="{00000001-7FF1-4E22-8B70-FA45FC0333FC}"/>
            </c:ext>
          </c:extLst>
        </c:ser>
        <c:dLbls>
          <c:showLegendKey val="0"/>
          <c:showVal val="0"/>
          <c:showCatName val="0"/>
          <c:showSerName val="0"/>
          <c:showPercent val="0"/>
          <c:showBubbleSize val="0"/>
        </c:dLbls>
        <c:marker val="1"/>
        <c:smooth val="0"/>
        <c:axId val="25190784"/>
        <c:axId val="25180800"/>
      </c:lineChart>
      <c:catAx>
        <c:axId val="2517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179264"/>
        <c:crosses val="autoZero"/>
        <c:auto val="1"/>
        <c:lblAlgn val="ctr"/>
        <c:lblOffset val="100"/>
        <c:noMultiLvlLbl val="0"/>
      </c:catAx>
      <c:valAx>
        <c:axId val="251792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177472"/>
        <c:crosses val="autoZero"/>
        <c:crossBetween val="between"/>
      </c:valAx>
      <c:valAx>
        <c:axId val="25180800"/>
        <c:scaling>
          <c:orientation val="minMax"/>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190784"/>
        <c:crosses val="max"/>
        <c:crossBetween val="between"/>
      </c:valAx>
      <c:catAx>
        <c:axId val="25190784"/>
        <c:scaling>
          <c:orientation val="minMax"/>
        </c:scaling>
        <c:delete val="1"/>
        <c:axPos val="b"/>
        <c:numFmt formatCode="General" sourceLinked="1"/>
        <c:majorTickMark val="out"/>
        <c:minorTickMark val="none"/>
        <c:tickLblPos val="nextTo"/>
        <c:crossAx val="251808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Лист1!$P$342</c:f>
              <c:strCache>
                <c:ptCount val="1"/>
                <c:pt idx="0">
                  <c:v>Среднемесячная начисленная заработная плата (левая шкала), руб.</c:v>
                </c:pt>
              </c:strCache>
            </c:strRef>
          </c:tx>
          <c:spPr>
            <a:solidFill>
              <a:srgbClr val="00B0F0"/>
            </a:solidFill>
            <a:ln>
              <a:solidFill>
                <a:srgbClr val="00B0F0"/>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Лист1!$Q$342:$Q$344</c:f>
              <c:strCache>
                <c:ptCount val="3"/>
                <c:pt idx="0">
                  <c:v>малые предприятия</c:v>
                </c:pt>
                <c:pt idx="1">
                  <c:v>средние предприятия</c:v>
                </c:pt>
                <c:pt idx="2">
                  <c:v>у индивидуальных предпринимателей  (по договорам)</c:v>
                </c:pt>
              </c:strCache>
            </c:strRef>
          </c:cat>
          <c:val>
            <c:numRef>
              <c:f>Лист1!$N$342:$N$344</c:f>
              <c:numCache>
                <c:formatCode>General</c:formatCode>
                <c:ptCount val="3"/>
                <c:pt idx="0">
                  <c:v>22000</c:v>
                </c:pt>
                <c:pt idx="1">
                  <c:v>30000</c:v>
                </c:pt>
                <c:pt idx="2">
                  <c:v>18500</c:v>
                </c:pt>
              </c:numCache>
            </c:numRef>
          </c:val>
          <c:extLst xmlns:c16r2="http://schemas.microsoft.com/office/drawing/2015/06/chart">
            <c:ext xmlns:c16="http://schemas.microsoft.com/office/drawing/2014/chart" uri="{C3380CC4-5D6E-409C-BE32-E72D297353CC}">
              <c16:uniqueId val="{00000000-7FED-4EDE-96BB-1BA01C7EE88B}"/>
            </c:ext>
          </c:extLst>
        </c:ser>
        <c:dLbls>
          <c:showLegendKey val="0"/>
          <c:showVal val="0"/>
          <c:showCatName val="0"/>
          <c:showSerName val="0"/>
          <c:showPercent val="0"/>
          <c:showBubbleSize val="0"/>
        </c:dLbls>
        <c:gapWidth val="219"/>
        <c:axId val="25228416"/>
        <c:axId val="25229952"/>
      </c:barChart>
      <c:lineChart>
        <c:grouping val="standard"/>
        <c:varyColors val="0"/>
        <c:ser>
          <c:idx val="1"/>
          <c:order val="1"/>
          <c:tx>
            <c:strRef>
              <c:f>Лист1!$P$343</c:f>
              <c:strCache>
                <c:ptCount val="1"/>
                <c:pt idx="0">
                  <c:v>% к начисленной  заработной плате в целом по городу (правая шкала)</c:v>
                </c:pt>
              </c:strCache>
            </c:strRef>
          </c:tx>
          <c:spPr>
            <a:ln w="28575" cap="rnd">
              <a:solidFill>
                <a:schemeClr val="tx1"/>
              </a:solidFill>
              <a:round/>
            </a:ln>
            <a:effectLst/>
          </c:spPr>
          <c:marker>
            <c:symbol val="none"/>
          </c:marker>
          <c:dLbls>
            <c:dLbl>
              <c:idx val="0"/>
              <c:layout>
                <c:manualLayout>
                  <c:x val="-3.1689025034329778E-2"/>
                  <c:y val="-6.94444444444444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FED-4EDE-96BB-1BA01C7EE88B}"/>
                </c:ext>
              </c:extLst>
            </c:dLbl>
            <c:dLbl>
              <c:idx val="1"/>
              <c:layout>
                <c:manualLayout>
                  <c:x val="-4.0139431710151052E-2"/>
                  <c:y val="-3.70370370370370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FED-4EDE-96BB-1BA01C7EE88B}"/>
                </c:ext>
              </c:extLst>
            </c:dLbl>
            <c:dLbl>
              <c:idx val="2"/>
              <c:layout>
                <c:manualLayout>
                  <c:x val="-3.3801626703285098E-2"/>
                  <c:y val="-6.48148148148148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FED-4EDE-96BB-1BA01C7EE88B}"/>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Лист1!$O$342:$O$344</c:f>
              <c:numCache>
                <c:formatCode>0.00</c:formatCode>
                <c:ptCount val="3"/>
                <c:pt idx="0">
                  <c:v>55.444247029322447</c:v>
                </c:pt>
                <c:pt idx="1">
                  <c:v>75.60579140362151</c:v>
                </c:pt>
                <c:pt idx="2">
                  <c:v>46.623571365566605</c:v>
                </c:pt>
              </c:numCache>
            </c:numRef>
          </c:val>
          <c:smooth val="1"/>
          <c:extLst xmlns:c16r2="http://schemas.microsoft.com/office/drawing/2015/06/chart">
            <c:ext xmlns:c16="http://schemas.microsoft.com/office/drawing/2014/chart" uri="{C3380CC4-5D6E-409C-BE32-E72D297353CC}">
              <c16:uniqueId val="{00000001-7FED-4EDE-96BB-1BA01C7EE88B}"/>
            </c:ext>
          </c:extLst>
        </c:ser>
        <c:dLbls>
          <c:showLegendKey val="0"/>
          <c:showVal val="0"/>
          <c:showCatName val="0"/>
          <c:showSerName val="0"/>
          <c:showPercent val="0"/>
          <c:showBubbleSize val="0"/>
        </c:dLbls>
        <c:marker val="1"/>
        <c:smooth val="0"/>
        <c:axId val="134248320"/>
        <c:axId val="134246784"/>
      </c:lineChart>
      <c:catAx>
        <c:axId val="2522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229952"/>
        <c:crosses val="autoZero"/>
        <c:auto val="1"/>
        <c:lblAlgn val="ctr"/>
        <c:lblOffset val="100"/>
        <c:noMultiLvlLbl val="0"/>
      </c:catAx>
      <c:valAx>
        <c:axId val="252299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228416"/>
        <c:crosses val="autoZero"/>
        <c:crossBetween val="between"/>
      </c:valAx>
      <c:valAx>
        <c:axId val="134246784"/>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4248320"/>
        <c:crosses val="max"/>
        <c:crossBetween val="between"/>
      </c:valAx>
      <c:catAx>
        <c:axId val="134248320"/>
        <c:scaling>
          <c:orientation val="minMax"/>
        </c:scaling>
        <c:delete val="1"/>
        <c:axPos val="b"/>
        <c:majorTickMark val="out"/>
        <c:minorTickMark val="none"/>
        <c:tickLblPos val="nextTo"/>
        <c:crossAx val="1342467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Лист1!$J$1:$N$1</c:f>
              <c:strCache>
                <c:ptCount val="5"/>
                <c:pt idx="0">
                  <c:v>2017 г.</c:v>
                </c:pt>
                <c:pt idx="1">
                  <c:v>2018 г.</c:v>
                </c:pt>
                <c:pt idx="2">
                  <c:v>2019 г.</c:v>
                </c:pt>
                <c:pt idx="3">
                  <c:v>2020 г.</c:v>
                </c:pt>
                <c:pt idx="4">
                  <c:v>2021 г.</c:v>
                </c:pt>
              </c:strCache>
            </c:strRef>
          </c:cat>
          <c:val>
            <c:numRef>
              <c:f>Лист1!$J$71:$N$71</c:f>
              <c:numCache>
                <c:formatCode>0</c:formatCode>
                <c:ptCount val="5"/>
                <c:pt idx="0">
                  <c:v>2178.5639999999999</c:v>
                </c:pt>
                <c:pt idx="1">
                  <c:v>2239.3919999999998</c:v>
                </c:pt>
                <c:pt idx="2">
                  <c:v>2315.5740000000001</c:v>
                </c:pt>
                <c:pt idx="3">
                  <c:v>2485.7469999999998</c:v>
                </c:pt>
                <c:pt idx="4">
                  <c:v>2788.0410000000002</c:v>
                </c:pt>
              </c:numCache>
            </c:numRef>
          </c:val>
          <c:extLst xmlns:c16r2="http://schemas.microsoft.com/office/drawing/2015/06/chart">
            <c:ext xmlns:c16="http://schemas.microsoft.com/office/drawing/2014/chart" uri="{C3380CC4-5D6E-409C-BE32-E72D297353CC}">
              <c16:uniqueId val="{00000000-284D-4EE6-9564-B67DC3674DB0}"/>
            </c:ext>
          </c:extLst>
        </c:ser>
        <c:dLbls>
          <c:showLegendKey val="0"/>
          <c:showVal val="0"/>
          <c:showCatName val="0"/>
          <c:showSerName val="0"/>
          <c:showPercent val="0"/>
          <c:showBubbleSize val="0"/>
        </c:dLbls>
        <c:gapWidth val="219"/>
        <c:overlap val="-27"/>
        <c:axId val="25856640"/>
        <c:axId val="25866624"/>
      </c:barChart>
      <c:catAx>
        <c:axId val="2585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866624"/>
        <c:crosses val="autoZero"/>
        <c:auto val="1"/>
        <c:lblAlgn val="ctr"/>
        <c:lblOffset val="100"/>
        <c:noMultiLvlLbl val="0"/>
      </c:catAx>
      <c:valAx>
        <c:axId val="25866624"/>
        <c:scaling>
          <c:orientation val="minMax"/>
        </c:scaling>
        <c:delete val="1"/>
        <c:axPos val="l"/>
        <c:numFmt formatCode="0" sourceLinked="1"/>
        <c:majorTickMark val="none"/>
        <c:minorTickMark val="none"/>
        <c:tickLblPos val="nextTo"/>
        <c:crossAx val="258566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Лист1!$J$1:$N$1</c:f>
              <c:strCache>
                <c:ptCount val="5"/>
                <c:pt idx="0">
                  <c:v>2017 г.</c:v>
                </c:pt>
                <c:pt idx="1">
                  <c:v>2018 г.</c:v>
                </c:pt>
                <c:pt idx="2">
                  <c:v>2019 г.</c:v>
                </c:pt>
                <c:pt idx="3">
                  <c:v>2020 г.</c:v>
                </c:pt>
                <c:pt idx="4">
                  <c:v>2021 г.</c:v>
                </c:pt>
              </c:strCache>
            </c:strRef>
          </c:cat>
          <c:val>
            <c:numRef>
              <c:f>Лист1!$J$76:$N$76</c:f>
              <c:numCache>
                <c:formatCode>General</c:formatCode>
                <c:ptCount val="5"/>
                <c:pt idx="0">
                  <c:v>179</c:v>
                </c:pt>
                <c:pt idx="1">
                  <c:v>191</c:v>
                </c:pt>
                <c:pt idx="2">
                  <c:v>193</c:v>
                </c:pt>
                <c:pt idx="3">
                  <c:v>209</c:v>
                </c:pt>
                <c:pt idx="4">
                  <c:v>236</c:v>
                </c:pt>
              </c:numCache>
            </c:numRef>
          </c:val>
          <c:extLst xmlns:c16r2="http://schemas.microsoft.com/office/drawing/2015/06/chart">
            <c:ext xmlns:c16="http://schemas.microsoft.com/office/drawing/2014/chart" uri="{C3380CC4-5D6E-409C-BE32-E72D297353CC}">
              <c16:uniqueId val="{00000000-9812-4966-87AC-86FF04B9B118}"/>
            </c:ext>
          </c:extLst>
        </c:ser>
        <c:dLbls>
          <c:showLegendKey val="0"/>
          <c:showVal val="0"/>
          <c:showCatName val="0"/>
          <c:showSerName val="0"/>
          <c:showPercent val="0"/>
          <c:showBubbleSize val="0"/>
        </c:dLbls>
        <c:gapWidth val="219"/>
        <c:overlap val="-27"/>
        <c:axId val="151122688"/>
        <c:axId val="151124224"/>
      </c:barChart>
      <c:catAx>
        <c:axId val="15112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1124224"/>
        <c:crosses val="autoZero"/>
        <c:auto val="1"/>
        <c:lblAlgn val="ctr"/>
        <c:lblOffset val="100"/>
        <c:noMultiLvlLbl val="0"/>
      </c:catAx>
      <c:valAx>
        <c:axId val="151124224"/>
        <c:scaling>
          <c:orientation val="minMax"/>
        </c:scaling>
        <c:delete val="1"/>
        <c:axPos val="l"/>
        <c:numFmt formatCode="General" sourceLinked="1"/>
        <c:majorTickMark val="none"/>
        <c:minorTickMark val="none"/>
        <c:tickLblPos val="nextTo"/>
        <c:crossAx val="1511226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Лист1!$J$1:$N$1</c:f>
              <c:strCache>
                <c:ptCount val="5"/>
                <c:pt idx="0">
                  <c:v>2017 г.</c:v>
                </c:pt>
                <c:pt idx="1">
                  <c:v>2018 г.</c:v>
                </c:pt>
                <c:pt idx="2">
                  <c:v>2019 г.</c:v>
                </c:pt>
                <c:pt idx="3">
                  <c:v>2020 г.</c:v>
                </c:pt>
                <c:pt idx="4">
                  <c:v>2021 г.</c:v>
                </c:pt>
              </c:strCache>
            </c:strRef>
          </c:cat>
          <c:val>
            <c:numRef>
              <c:f>Лист1!$J$77:$N$77</c:f>
              <c:numCache>
                <c:formatCode>General</c:formatCode>
                <c:ptCount val="5"/>
                <c:pt idx="0">
                  <c:v>1133</c:v>
                </c:pt>
                <c:pt idx="1">
                  <c:v>2026</c:v>
                </c:pt>
                <c:pt idx="2">
                  <c:v>2100</c:v>
                </c:pt>
                <c:pt idx="3">
                  <c:v>1396</c:v>
                </c:pt>
                <c:pt idx="4">
                  <c:v>1345</c:v>
                </c:pt>
              </c:numCache>
            </c:numRef>
          </c:val>
          <c:extLst xmlns:c16r2="http://schemas.microsoft.com/office/drawing/2015/06/chart">
            <c:ext xmlns:c16="http://schemas.microsoft.com/office/drawing/2014/chart" uri="{C3380CC4-5D6E-409C-BE32-E72D297353CC}">
              <c16:uniqueId val="{00000000-3AB1-4605-908D-9A2511ADCEB4}"/>
            </c:ext>
          </c:extLst>
        </c:ser>
        <c:dLbls>
          <c:showLegendKey val="0"/>
          <c:showVal val="0"/>
          <c:showCatName val="0"/>
          <c:showSerName val="0"/>
          <c:showPercent val="0"/>
          <c:showBubbleSize val="0"/>
        </c:dLbls>
        <c:gapWidth val="219"/>
        <c:overlap val="-27"/>
        <c:axId val="25008384"/>
        <c:axId val="25018368"/>
      </c:barChart>
      <c:catAx>
        <c:axId val="2500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018368"/>
        <c:crosses val="autoZero"/>
        <c:auto val="1"/>
        <c:lblAlgn val="ctr"/>
        <c:lblOffset val="100"/>
        <c:noMultiLvlLbl val="0"/>
      </c:catAx>
      <c:valAx>
        <c:axId val="25018368"/>
        <c:scaling>
          <c:orientation val="minMax"/>
        </c:scaling>
        <c:delete val="1"/>
        <c:axPos val="l"/>
        <c:numFmt formatCode="General" sourceLinked="1"/>
        <c:majorTickMark val="none"/>
        <c:minorTickMark val="none"/>
        <c:tickLblPos val="nextTo"/>
        <c:crossAx val="250083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2CA31-7F74-4C7C-89FB-25695E5B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10734</Words>
  <Characters>61188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КЭУМИ</Company>
  <LinksUpToDate>false</LinksUpToDate>
  <CharactersWithSpaces>71779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Курганская Оксана Алексеевна</cp:lastModifiedBy>
  <cp:revision>3</cp:revision>
  <cp:lastPrinted>2024-04-17T06:54:00Z</cp:lastPrinted>
  <dcterms:created xsi:type="dcterms:W3CDTF">2024-10-30T04:09:00Z</dcterms:created>
  <dcterms:modified xsi:type="dcterms:W3CDTF">2024-10-30T04:11:00Z</dcterms:modified>
</cp:coreProperties>
</file>