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1934"/>
      </w:tblGrid>
      <w:tr w:rsidR="00CB7CBE" w:rsidTr="0029483D">
        <w:tc>
          <w:tcPr>
            <w:tcW w:w="2402" w:type="dxa"/>
            <w:tcBorders>
              <w:bottom w:val="single" w:sz="4" w:space="0" w:color="auto"/>
            </w:tcBorders>
          </w:tcPr>
          <w:p w:rsidR="00CB7CBE" w:rsidRDefault="009B0118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11.02.2022</w:t>
            </w:r>
          </w:p>
        </w:tc>
        <w:tc>
          <w:tcPr>
            <w:tcW w:w="451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CB7CBE" w:rsidRDefault="009B0118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5-р</w:t>
            </w:r>
          </w:p>
        </w:tc>
        <w:tc>
          <w:tcPr>
            <w:tcW w:w="1642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934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59"/>
        <w:gridCol w:w="2487"/>
      </w:tblGrid>
      <w:tr w:rsidR="004F7712" w:rsidRPr="005765CA" w:rsidTr="00F52B9C">
        <w:trPr>
          <w:trHeight w:val="1385"/>
        </w:trPr>
        <w:tc>
          <w:tcPr>
            <w:tcW w:w="5459" w:type="dxa"/>
          </w:tcPr>
          <w:p w:rsidR="004F7712" w:rsidRPr="00B303D6" w:rsidRDefault="004F7712" w:rsidP="00CB7CBE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r w:rsidR="00CB7CBE">
              <w:rPr>
                <w:rFonts w:eastAsia="Calibri"/>
              </w:rPr>
              <w:t xml:space="preserve">контроля </w:t>
            </w:r>
            <w:r w:rsidR="00CB7CBE" w:rsidRPr="00083913"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B7CBE" w:rsidRPr="001B3520">
              <w:t xml:space="preserve"> на территории</w:t>
            </w:r>
            <w:r w:rsidR="00CB7CBE">
              <w:t xml:space="preserve"> муниципального образования город </w:t>
            </w:r>
            <w:r w:rsidR="00CB7CBE" w:rsidRPr="001B3520">
              <w:t>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7815B5">
              <w:rPr>
                <w:rFonts w:eastAsia="Calibri"/>
              </w:rPr>
              <w:t>2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CB7CBE" w:rsidRDefault="00CB7CBE" w:rsidP="0093360F">
      <w:pPr>
        <w:ind w:firstLine="708"/>
        <w:jc w:val="both"/>
        <w:rPr>
          <w:snapToGrid w:val="0"/>
        </w:rPr>
      </w:pPr>
    </w:p>
    <w:p w:rsidR="008313EB" w:rsidRPr="00C12C81" w:rsidRDefault="00CB7CBE" w:rsidP="0093360F">
      <w:pPr>
        <w:ind w:firstLine="708"/>
        <w:jc w:val="both"/>
      </w:pPr>
      <w:r w:rsidRPr="001514B9">
        <w:rPr>
          <w:snapToGrid w:val="0"/>
        </w:rPr>
        <w:t xml:space="preserve">В соответствии </w:t>
      </w:r>
      <w:r>
        <w:rPr>
          <w:snapToGrid w:val="0"/>
        </w:rPr>
        <w:t xml:space="preserve">со </w:t>
      </w:r>
      <w:r w:rsidRPr="00083913">
        <w:rPr>
          <w:snapToGrid w:val="0"/>
        </w:rPr>
        <w:t>ст. 23.14 Федерал</w:t>
      </w:r>
      <w:r>
        <w:rPr>
          <w:snapToGrid w:val="0"/>
        </w:rPr>
        <w:t>ьного</w:t>
      </w:r>
      <w:r w:rsidRPr="00083913">
        <w:rPr>
          <w:snapToGrid w:val="0"/>
        </w:rPr>
        <w:t xml:space="preserve"> закон</w:t>
      </w:r>
      <w:r>
        <w:rPr>
          <w:snapToGrid w:val="0"/>
        </w:rPr>
        <w:t>а</w:t>
      </w:r>
      <w:r w:rsidRPr="00083913">
        <w:rPr>
          <w:snapToGrid w:val="0"/>
        </w:rPr>
        <w:t xml:space="preserve"> от 27.07.2010 № 190-ФЗ «О теплоснабжении»</w:t>
      </w:r>
      <w:r>
        <w:rPr>
          <w:snapToGrid w:val="0"/>
        </w:rPr>
        <w:t>,</w:t>
      </w:r>
      <w:r w:rsidRPr="001514B9">
        <w:rPr>
          <w:snapToGrid w:val="0"/>
        </w:rPr>
        <w:t xml:space="preserve"> Федеральным </w:t>
      </w:r>
      <w:hyperlink r:id="rId9" w:history="1">
        <w:r w:rsidRPr="001514B9">
          <w:rPr>
            <w:snapToGrid w:val="0"/>
          </w:rPr>
          <w:t>закон</w:t>
        </w:r>
      </w:hyperlink>
      <w:r w:rsidRPr="001514B9">
        <w:rPr>
          <w:snapToGrid w:val="0"/>
        </w:rPr>
        <w:t>ом от 06.10.2003 №</w:t>
      </w:r>
      <w:r>
        <w:rPr>
          <w:snapToGrid w:val="0"/>
        </w:rPr>
        <w:t xml:space="preserve"> </w:t>
      </w:r>
      <w:r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>
        <w:rPr>
          <w:snapToGrid w:val="0"/>
        </w:rPr>
        <w:t>,</w:t>
      </w:r>
      <w:r w:rsidRPr="001514B9">
        <w:rPr>
          <w:snapToGrid w:val="0"/>
        </w:rPr>
        <w:t xml:space="preserve"> в целях реализации Федерального закона от 31.07.2020</w:t>
      </w:r>
      <w:r>
        <w:rPr>
          <w:snapToGrid w:val="0"/>
        </w:rPr>
        <w:t xml:space="preserve"> </w:t>
      </w:r>
      <w:r w:rsidRPr="001514B9">
        <w:rPr>
          <w:snapToGrid w:val="0"/>
        </w:rPr>
        <w:t>№</w:t>
      </w:r>
      <w:r>
        <w:rPr>
          <w:snapToGrid w:val="0"/>
        </w:rPr>
        <w:t xml:space="preserve"> </w:t>
      </w:r>
      <w:r w:rsidRPr="001514B9">
        <w:rPr>
          <w:snapToGrid w:val="0"/>
        </w:rPr>
        <w:t>248-ФЗ «О государственном контроле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>руководствуясь Уставом муниципального образования город Заринск Алтайского края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контроля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CB7CBE">
        <w:rPr>
          <w:rFonts w:eastAsia="Calibri"/>
        </w:rPr>
        <w:t>2</w:t>
      </w:r>
      <w:r w:rsidR="00CB7CBE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</w:t>
      </w:r>
      <w:r w:rsidR="0029483D">
        <w:t xml:space="preserve"> </w:t>
      </w:r>
      <w:r>
        <w:t>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r w:rsidR="004F7712" w:rsidRPr="00976827">
        <w:rPr>
          <w:rFonts w:cs="Tahoma"/>
          <w:szCs w:val="20"/>
          <w:lang w:eastAsia="ar-SA"/>
        </w:rPr>
        <w:t xml:space="preserve">Контроль за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29483D" w:rsidP="003642B9">
      <w:r>
        <w:t>П</w:t>
      </w:r>
      <w:r w:rsidR="003642B9">
        <w:t>редседател</w:t>
      </w:r>
      <w:r>
        <w:t>ь</w:t>
      </w:r>
      <w:r w:rsidR="003642B9">
        <w:t xml:space="preserve"> комитета                                                                 </w:t>
      </w:r>
      <w:r w:rsidR="00576D65">
        <w:t xml:space="preserve">      </w:t>
      </w:r>
      <w:r w:rsidR="003642B9">
        <w:t xml:space="preserve"> </w:t>
      </w:r>
      <w:r>
        <w:t xml:space="preserve">                   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CB7CBE">
      <w:pPr>
        <w:keepNext/>
        <w:keepLines/>
        <w:spacing w:line="259" w:lineRule="auto"/>
        <w:ind w:left="6237" w:right="-1"/>
        <w:jc w:val="both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CB7CBE">
      <w:pPr>
        <w:keepNext/>
        <w:keepLines/>
        <w:spacing w:line="259" w:lineRule="auto"/>
        <w:ind w:left="6237" w:right="-1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CB7CBE" w:rsidRDefault="00F70BFF" w:rsidP="00CB7CBE">
      <w:pPr>
        <w:keepNext/>
        <w:keepLines/>
        <w:spacing w:line="259" w:lineRule="auto"/>
        <w:ind w:left="6237" w:right="-1"/>
        <w:jc w:val="both"/>
        <w:outlineLvl w:val="0"/>
        <w:rPr>
          <w:rFonts w:eastAsia="Calibri"/>
        </w:rPr>
      </w:pPr>
      <w:r w:rsidRPr="00CB7CBE">
        <w:rPr>
          <w:rFonts w:eastAsia="Calibri"/>
        </w:rPr>
        <w:t>от</w:t>
      </w:r>
      <w:r w:rsidR="00615E2F" w:rsidRPr="00CB7CBE">
        <w:rPr>
          <w:rFonts w:eastAsia="Calibri"/>
        </w:rPr>
        <w:t xml:space="preserve"> </w:t>
      </w:r>
      <w:r w:rsidR="00BF586A" w:rsidRPr="00CB7CBE">
        <w:rPr>
          <w:rFonts w:eastAsia="Calibri"/>
        </w:rPr>
        <w:t>«</w:t>
      </w:r>
      <w:r w:rsidR="00CB7CBE" w:rsidRPr="00CB7CBE">
        <w:rPr>
          <w:rFonts w:eastAsia="Calibri"/>
        </w:rPr>
        <w:t>___</w:t>
      </w:r>
      <w:r w:rsidR="00BF586A" w:rsidRPr="00CB7CBE">
        <w:rPr>
          <w:rFonts w:eastAsia="Calibri"/>
        </w:rPr>
        <w:t>»</w:t>
      </w:r>
      <w:r w:rsidR="00965021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________</w:t>
      </w:r>
      <w:r w:rsidR="00A26248" w:rsidRPr="00CB7CBE">
        <w:rPr>
          <w:rFonts w:eastAsia="Calibri"/>
        </w:rPr>
        <w:t xml:space="preserve"> </w:t>
      </w:r>
      <w:r w:rsidR="00615E2F" w:rsidRPr="00CB7CBE">
        <w:rPr>
          <w:rFonts w:eastAsia="Calibri"/>
        </w:rPr>
        <w:t>202</w:t>
      </w:r>
      <w:r w:rsidR="00111326">
        <w:rPr>
          <w:rFonts w:eastAsia="Calibri"/>
        </w:rPr>
        <w:t>2</w:t>
      </w:r>
      <w:r w:rsidR="00615E2F" w:rsidRPr="00CB7CBE">
        <w:rPr>
          <w:rFonts w:eastAsia="Calibri"/>
        </w:rPr>
        <w:t xml:space="preserve"> </w:t>
      </w:r>
      <w:r w:rsidRPr="00CB7CBE">
        <w:rPr>
          <w:rFonts w:eastAsia="Calibri"/>
        </w:rPr>
        <w:t>№</w:t>
      </w:r>
      <w:r w:rsidR="00BF586A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контроля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CB7CBE">
        <w:rPr>
          <w:rFonts w:eastAsia="Calibri"/>
        </w:rPr>
        <w:t>2</w:t>
      </w:r>
      <w:r w:rsidR="00CB7CBE" w:rsidRPr="0034600D">
        <w:rPr>
          <w:rFonts w:eastAsia="Calibri"/>
        </w:rPr>
        <w:t xml:space="preserve"> год</w:t>
      </w:r>
      <w:r w:rsidRPr="0034600D">
        <w:rPr>
          <w:rFonts w:eastAsia="Calibri"/>
        </w:rPr>
        <w:t>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>ении муниципального контроля</w:t>
      </w:r>
      <w:r w:rsidR="002167CA">
        <w:t xml:space="preserve">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контроль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CB7CBE">
        <w:rPr>
          <w:rFonts w:eastAsia="Calibri"/>
        </w:rPr>
        <w:t>2</w:t>
      </w:r>
      <w:r w:rsidR="00CB7CBE" w:rsidRPr="0034600D">
        <w:rPr>
          <w:rFonts w:eastAsia="Calibri"/>
        </w:rPr>
        <w:t xml:space="preserve"> год</w:t>
      </w:r>
      <w:r w:rsidR="00CB7CBE" w:rsidRPr="00985857">
        <w:t xml:space="preserve"> </w:t>
      </w:r>
      <w:r w:rsidRPr="00985857">
        <w:t>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A37290" w:rsidRPr="00A37290" w:rsidRDefault="00C704AA" w:rsidP="00A37290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52B9C">
        <w:t xml:space="preserve">Подконтрольными субъектами в рамках Программы являются </w:t>
      </w:r>
      <w:r w:rsidR="00A01C2C" w:rsidRPr="00F52B9C">
        <w:t xml:space="preserve"> </w:t>
      </w:r>
      <w:r w:rsidR="002C5266" w:rsidRPr="00F52B9C">
        <w:t xml:space="preserve">юридические лица, </w:t>
      </w:r>
    </w:p>
    <w:p w:rsidR="00A37290" w:rsidRDefault="00A37290" w:rsidP="00A37290">
      <w:pPr>
        <w:pStyle w:val="s1"/>
        <w:tabs>
          <w:tab w:val="left" w:pos="1134"/>
        </w:tabs>
        <w:spacing w:before="0" w:beforeAutospacing="0" w:after="0" w:afterAutospacing="0"/>
        <w:jc w:val="both"/>
      </w:pPr>
      <w:r w:rsidRPr="00A37290">
        <w:t xml:space="preserve">в том числе коммерческие и некоммерческие организации любых форм собственности и организационно-правовых форм, осуществляющие деятельность на территории </w:t>
      </w:r>
      <w:r>
        <w:t>города Заринск Алтайского</w:t>
      </w:r>
      <w:r w:rsidRPr="00A37290">
        <w:t xml:space="preserve">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Pr="00985857">
        <w:t>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Муниципальный контроль осуществляется в соответствии с:</w:t>
      </w:r>
    </w:p>
    <w:p w:rsidR="002C5266" w:rsidRPr="00365DB7" w:rsidRDefault="005C3BBC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</w:t>
      </w:r>
      <w:r w:rsidRPr="00083913">
        <w:rPr>
          <w:snapToGrid w:val="0"/>
        </w:rPr>
        <w:t xml:space="preserve"> от 27.07.2010 № 190-ФЗ «О теплоснабжении»</w:t>
      </w:r>
      <w:r w:rsidR="002C5266"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</w:t>
      </w:r>
      <w:r w:rsidR="00A844AE">
        <w:t xml:space="preserve"> </w:t>
      </w:r>
      <w:r w:rsidRPr="00D327E9">
        <w:t>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</w:t>
      </w:r>
      <w:r w:rsidR="00A844AE">
        <w:t xml:space="preserve"> </w:t>
      </w:r>
      <w:r w:rsidRPr="00D327E9">
        <w:t>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 w:rsidR="005C3BBC">
        <w:t>14.12</w:t>
      </w:r>
      <w:r>
        <w:t>.2021</w:t>
      </w:r>
      <w:r w:rsidRPr="00365DB7">
        <w:t xml:space="preserve"> №</w:t>
      </w:r>
      <w:r w:rsidR="00A844AE">
        <w:t xml:space="preserve"> </w:t>
      </w:r>
      <w:r w:rsidR="005C3BBC">
        <w:t>109</w:t>
      </w:r>
      <w:r w:rsidRPr="00365DB7">
        <w:t xml:space="preserve"> «</w:t>
      </w:r>
      <w:r w:rsidR="005C3BBC" w:rsidRPr="001B3520">
        <w:t xml:space="preserve">Об утверждении Положения о муниципальном контроле </w:t>
      </w:r>
      <w:r w:rsidR="005C3BBC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C3BBC" w:rsidRPr="001B3520">
        <w:t xml:space="preserve"> на территории</w:t>
      </w:r>
      <w:r w:rsidR="005C3BBC">
        <w:t xml:space="preserve"> муниципального образования город </w:t>
      </w:r>
      <w:r w:rsidR="005C3BBC" w:rsidRPr="001B3520">
        <w:t>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A37290" w:rsidRPr="00D3336B" w:rsidRDefault="001F4E90" w:rsidP="00A37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за 2021 год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A37290" w:rsidRPr="00D3336B">
        <w:rPr>
          <w:rFonts w:ascii="Times New Roman" w:hAnsi="Times New Roman" w:cs="Times New Roman"/>
          <w:sz w:val="24"/>
          <w:szCs w:val="24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>от 26.12.2008 №</w:t>
      </w:r>
      <w:r w:rsidR="006C7687">
        <w:rPr>
          <w:color w:val="010101"/>
        </w:rPr>
        <w:t xml:space="preserve"> </w:t>
      </w:r>
      <w:r w:rsidR="002C5266" w:rsidRPr="00677328">
        <w:rPr>
          <w:color w:val="010101"/>
        </w:rPr>
        <w:t xml:space="preserve">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Pr="001F4E90">
        <w:rPr>
          <w:color w:val="010101"/>
        </w:rPr>
        <w:t xml:space="preserve">контроля на территории муниципального образования город Заринск на 2021 год не утверждался. С 2021 года проводятся только  внеплановые проверки индивидуальных предпринимателей, юридических лиц в соответствии с </w:t>
      </w:r>
      <w:r w:rsidR="00487D8A" w:rsidRPr="001F4E90">
        <w:rPr>
          <w:color w:val="010101"/>
        </w:rPr>
        <w:t>п.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>2 ст</w:t>
      </w:r>
      <w:r w:rsidR="002C5266" w:rsidRPr="001F4E90">
        <w:rPr>
          <w:color w:val="010101"/>
        </w:rPr>
        <w:t>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 xml:space="preserve">61 </w:t>
      </w:r>
      <w:hyperlink r:id="rId10" w:history="1">
        <w:r w:rsidR="00487D8A" w:rsidRPr="001F4E90">
          <w:rPr>
            <w:rStyle w:val="a7"/>
            <w:color w:val="auto"/>
            <w:u w:val="none"/>
          </w:rPr>
          <w:t>Федерального закон</w:t>
        </w:r>
      </w:hyperlink>
      <w:r w:rsidR="00487D8A" w:rsidRPr="001F4E90">
        <w:t>а от 31.07.2020 №</w:t>
      </w:r>
      <w:r w:rsidR="006C7687">
        <w:t xml:space="preserve"> </w:t>
      </w:r>
      <w:r w:rsidR="00487D8A" w:rsidRPr="001F4E90">
        <w:t xml:space="preserve">248-ФЗ </w:t>
      </w:r>
      <w:r w:rsidR="002C5266" w:rsidRPr="001F4E90">
        <w:t>«</w:t>
      </w:r>
      <w:r w:rsidR="00487D8A" w:rsidRPr="001F4E90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</w:t>
      </w:r>
      <w:r w:rsidR="006C7687">
        <w:rPr>
          <w:bCs/>
        </w:rPr>
        <w:t xml:space="preserve"> </w:t>
      </w:r>
      <w:r w:rsidRPr="00CB118C">
        <w:rPr>
          <w:bCs/>
        </w:rPr>
        <w:t>7 ст</w:t>
      </w:r>
      <w:r w:rsidR="002C5266">
        <w:rPr>
          <w:bCs/>
        </w:rPr>
        <w:t>.</w:t>
      </w:r>
      <w:r w:rsidR="006C7687">
        <w:rPr>
          <w:bCs/>
        </w:rPr>
        <w:t xml:space="preserve"> 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</w:t>
      </w:r>
      <w:r w:rsidR="006C7687">
        <w:rPr>
          <w:bCs/>
        </w:rPr>
        <w:t xml:space="preserve"> </w:t>
      </w:r>
      <w:r>
        <w:rPr>
          <w:bCs/>
        </w:rPr>
        <w:t>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>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1F4E90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1F4E90">
        <w:t>в</w:t>
      </w:r>
      <w:r w:rsidR="00C00C46" w:rsidRPr="001F4E90">
        <w:t xml:space="preserve">ыявление причин, факторов и условий, способствующих </w:t>
      </w:r>
      <w:r w:rsidR="001F4E90" w:rsidRPr="001F4E90">
        <w:t>причинению вреда (ущерба) охраняемым законом ценностям</w:t>
      </w:r>
      <w:r w:rsidR="00C00C46" w:rsidRPr="001F4E90">
        <w:t>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23F45" w:rsidRDefault="00223F45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23F45">
        <w:t>повышение правосознания и правовой культуры руководителей 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</w:t>
      </w:r>
      <w:r w:rsidR="00C00C46" w:rsidRPr="00223F45">
        <w:t>. 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2022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17"/>
        <w:gridCol w:w="4115"/>
        <w:gridCol w:w="1930"/>
        <w:gridCol w:w="1177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Информирование осуществляется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>ного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 в сфере муниципального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отчетным.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      </w:r>
            <w:r w:rsidRPr="002B078D">
              <w:rPr>
                <w:sz w:val="22"/>
                <w:szCs w:val="22"/>
              </w:rPr>
              <w:lastRenderedPageBreak/>
              <w:t xml:space="preserve">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E1728B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случае объявления органом муниципального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осуществление муниципального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C00C46" w:rsidRPr="002B078D" w:rsidRDefault="00717CE8" w:rsidP="00E1728B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</w:t>
            </w:r>
            <w:r w:rsidRPr="00B32EAD">
              <w:rPr>
                <w:bCs/>
                <w:sz w:val="22"/>
                <w:szCs w:val="22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>.07.2021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 xml:space="preserve">Исполнено / Не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29483D">
      <w:headerReference w:type="even" r:id="rId11"/>
      <w:headerReference w:type="default" r:id="rId12"/>
      <w:footerReference w:type="first" r:id="rId13"/>
      <w:pgSz w:w="11904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E9" w:rsidRDefault="000C3FE9" w:rsidP="00A36295">
      <w:r>
        <w:separator/>
      </w:r>
    </w:p>
  </w:endnote>
  <w:endnote w:type="continuationSeparator" w:id="0">
    <w:p w:rsidR="000C3FE9" w:rsidRDefault="000C3FE9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0C3FE9">
    <w:pPr>
      <w:pStyle w:val="a3"/>
    </w:pPr>
  </w:p>
  <w:p w:rsidR="00A04185" w:rsidRPr="00C109F5" w:rsidRDefault="000C3F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E9" w:rsidRDefault="000C3FE9" w:rsidP="00A36295">
      <w:r>
        <w:separator/>
      </w:r>
    </w:p>
  </w:footnote>
  <w:footnote w:type="continuationSeparator" w:id="0">
    <w:p w:rsidR="000C3FE9" w:rsidRDefault="000C3FE9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D87B4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0C3FE9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0A41AE"/>
    <w:rsid w:val="000C3FE9"/>
    <w:rsid w:val="00106036"/>
    <w:rsid w:val="00111326"/>
    <w:rsid w:val="0011337D"/>
    <w:rsid w:val="00113676"/>
    <w:rsid w:val="00121796"/>
    <w:rsid w:val="00123239"/>
    <w:rsid w:val="0014091D"/>
    <w:rsid w:val="001536DA"/>
    <w:rsid w:val="00161881"/>
    <w:rsid w:val="00163280"/>
    <w:rsid w:val="00163A12"/>
    <w:rsid w:val="001659BC"/>
    <w:rsid w:val="00176C9A"/>
    <w:rsid w:val="001F4E90"/>
    <w:rsid w:val="00210C21"/>
    <w:rsid w:val="002167CA"/>
    <w:rsid w:val="00223F45"/>
    <w:rsid w:val="0027074C"/>
    <w:rsid w:val="0029483D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4CCB"/>
    <w:rsid w:val="003C5CE7"/>
    <w:rsid w:val="003D4A59"/>
    <w:rsid w:val="003E4500"/>
    <w:rsid w:val="003F0D0F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00EF5"/>
    <w:rsid w:val="00515C37"/>
    <w:rsid w:val="00520043"/>
    <w:rsid w:val="005215A5"/>
    <w:rsid w:val="00547CE3"/>
    <w:rsid w:val="00576D65"/>
    <w:rsid w:val="00594E5F"/>
    <w:rsid w:val="005C3BBC"/>
    <w:rsid w:val="005E0656"/>
    <w:rsid w:val="00602E2F"/>
    <w:rsid w:val="00615E2F"/>
    <w:rsid w:val="00656B32"/>
    <w:rsid w:val="0066490E"/>
    <w:rsid w:val="00677328"/>
    <w:rsid w:val="0068235D"/>
    <w:rsid w:val="006C7687"/>
    <w:rsid w:val="00717CE8"/>
    <w:rsid w:val="00736E8C"/>
    <w:rsid w:val="00765DCB"/>
    <w:rsid w:val="007815B5"/>
    <w:rsid w:val="00795BB1"/>
    <w:rsid w:val="007B349B"/>
    <w:rsid w:val="00801641"/>
    <w:rsid w:val="00806438"/>
    <w:rsid w:val="008313EB"/>
    <w:rsid w:val="0083457D"/>
    <w:rsid w:val="00886263"/>
    <w:rsid w:val="00893FEC"/>
    <w:rsid w:val="008D0568"/>
    <w:rsid w:val="0093360F"/>
    <w:rsid w:val="00946F7A"/>
    <w:rsid w:val="00960B45"/>
    <w:rsid w:val="009635F8"/>
    <w:rsid w:val="00965021"/>
    <w:rsid w:val="00970847"/>
    <w:rsid w:val="009A247B"/>
    <w:rsid w:val="009B0118"/>
    <w:rsid w:val="009C05B7"/>
    <w:rsid w:val="009D66BA"/>
    <w:rsid w:val="00A01C2C"/>
    <w:rsid w:val="00A22DA5"/>
    <w:rsid w:val="00A26248"/>
    <w:rsid w:val="00A36295"/>
    <w:rsid w:val="00A37290"/>
    <w:rsid w:val="00A844AE"/>
    <w:rsid w:val="00A86CCD"/>
    <w:rsid w:val="00A87E82"/>
    <w:rsid w:val="00AB01C8"/>
    <w:rsid w:val="00AB092D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508"/>
    <w:rsid w:val="00C21E90"/>
    <w:rsid w:val="00C22C38"/>
    <w:rsid w:val="00C31481"/>
    <w:rsid w:val="00C47C07"/>
    <w:rsid w:val="00C704AA"/>
    <w:rsid w:val="00C70A9D"/>
    <w:rsid w:val="00C93556"/>
    <w:rsid w:val="00CB6F4C"/>
    <w:rsid w:val="00CB7CBE"/>
    <w:rsid w:val="00CE21FD"/>
    <w:rsid w:val="00CF2F6D"/>
    <w:rsid w:val="00D02B58"/>
    <w:rsid w:val="00D134C9"/>
    <w:rsid w:val="00D56F04"/>
    <w:rsid w:val="00D57211"/>
    <w:rsid w:val="00D63C7A"/>
    <w:rsid w:val="00D65947"/>
    <w:rsid w:val="00D75967"/>
    <w:rsid w:val="00D87B48"/>
    <w:rsid w:val="00DA3961"/>
    <w:rsid w:val="00DC1326"/>
    <w:rsid w:val="00DC465A"/>
    <w:rsid w:val="00DC4B56"/>
    <w:rsid w:val="00DD3F68"/>
    <w:rsid w:val="00DE1CCE"/>
    <w:rsid w:val="00DF48A0"/>
    <w:rsid w:val="00E1728B"/>
    <w:rsid w:val="00E3607D"/>
    <w:rsid w:val="00E416F6"/>
    <w:rsid w:val="00E66E66"/>
    <w:rsid w:val="00E67959"/>
    <w:rsid w:val="00E74BF2"/>
    <w:rsid w:val="00EC5B26"/>
    <w:rsid w:val="00EE680B"/>
    <w:rsid w:val="00EF0AE0"/>
    <w:rsid w:val="00EF5A78"/>
    <w:rsid w:val="00F12BEE"/>
    <w:rsid w:val="00F523C3"/>
    <w:rsid w:val="00F52B9C"/>
    <w:rsid w:val="00F70BFF"/>
    <w:rsid w:val="00F71C26"/>
    <w:rsid w:val="00FA6F50"/>
    <w:rsid w:val="00FB1318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61C0-5C7F-402D-AF02-ED28B049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2021-11-30T10:09:00Z</cp:lastPrinted>
  <dcterms:created xsi:type="dcterms:W3CDTF">2023-12-05T04:38:00Z</dcterms:created>
  <dcterms:modified xsi:type="dcterms:W3CDTF">2023-12-05T04:38:00Z</dcterms:modified>
</cp:coreProperties>
</file>