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BB" w:rsidRDefault="00984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840BB" w:rsidRDefault="005A3E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9840BB" w:rsidRDefault="009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0BB" w:rsidRDefault="005A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9840BB" w:rsidRDefault="009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0BB" w:rsidRDefault="005A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9840BB" w:rsidRDefault="009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0"/>
        <w:gridCol w:w="486"/>
        <w:gridCol w:w="1588"/>
        <w:gridCol w:w="1557"/>
        <w:gridCol w:w="1558"/>
        <w:gridCol w:w="2014"/>
      </w:tblGrid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9840BB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5A3EF0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6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9840BB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9840BB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9840BB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5A3EF0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г. Заринск</w:t>
            </w:r>
          </w:p>
        </w:tc>
      </w:tr>
    </w:tbl>
    <w:p w:rsidR="009840BB" w:rsidRDefault="005A3EF0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9840BB" w:rsidRDefault="009840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76"/>
        <w:gridCol w:w="2487"/>
      </w:tblGrid>
      <w:tr w:rsidR="009840BB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5A3EF0">
            <w:pPr>
              <w:keepNext/>
              <w:keepLines/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 на 2025 год </w:t>
            </w:r>
          </w:p>
        </w:tc>
        <w:tc>
          <w:tcPr>
            <w:tcW w:w="2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0BB" w:rsidRDefault="009840BB">
            <w:pPr>
              <w:spacing w:after="0" w:line="240" w:lineRule="auto"/>
              <w:ind w:left="253"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840BB" w:rsidRDefault="005A3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Жилищным кодексом Российской Федерации, 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со 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статей </w:t>
        </w:r>
      </w:hyperlink>
      <w:r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 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4"/>
        </w:rPr>
        <w:t>, руководствуясь Уставом муниципального образования город Заринск Алтайского края, Положением о муниципальном жилищном контроле на территории города Заринска,</w:t>
      </w:r>
      <w:proofErr w:type="gramEnd"/>
    </w:p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9840BB" w:rsidRDefault="009840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keepNext/>
        <w:keepLines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 на 2025 год.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1). </w:t>
      </w:r>
    </w:p>
    <w:p w:rsidR="009840BB" w:rsidRDefault="005A3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Настоящий приказ разместить на официальном сайте муниципального образования город Заринск Алтайского края. </w:t>
      </w:r>
    </w:p>
    <w:p w:rsidR="009840BB" w:rsidRDefault="005A3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D1EBB" w:rsidRDefault="002D1EBB" w:rsidP="002D1E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управлению</w:t>
      </w:r>
    </w:p>
    <w:p w:rsidR="002D1EBB" w:rsidRDefault="002D1EBB" w:rsidP="002D1E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городским хозяйством, промышленностью, </w:t>
      </w:r>
    </w:p>
    <w:p w:rsidR="002D1EBB" w:rsidRDefault="002D1EBB" w:rsidP="002D1E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транспортом и связью  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</w:rPr>
        <w:t>Зяблицкая</w:t>
      </w:r>
      <w:proofErr w:type="spellEnd"/>
    </w:p>
    <w:p w:rsidR="009840BB" w:rsidRDefault="009840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9840BB" w:rsidRDefault="005A3EF0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комитета</w:t>
      </w:r>
    </w:p>
    <w:p w:rsidR="005A3EF0" w:rsidRDefault="005A3EF0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«___» ______2024</w:t>
      </w:r>
    </w:p>
    <w:p w:rsidR="009840BB" w:rsidRDefault="005A3EF0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</w:t>
      </w:r>
    </w:p>
    <w:p w:rsidR="009840BB" w:rsidRDefault="009840BB">
      <w:pPr>
        <w:keepNext/>
        <w:keepLines/>
        <w:spacing w:after="0" w:line="259" w:lineRule="auto"/>
        <w:ind w:left="383" w:right="-1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 на 2025 год.</w:t>
      </w:r>
    </w:p>
    <w:p w:rsidR="009840BB" w:rsidRDefault="0098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840BB" w:rsidRDefault="0098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Настоящая Программа разработана в целях организации осуществления администрацией города Заринска мероприятий, направленных на снижение риска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Заринск Алтайского края.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Программа реализуется по следующему виду муниципального контроля: муниципальный жилищный контроль (далее - муниципальный контроль).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Уполномоченным органом по осуществлению муниципального жилищного контроля является 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Подконтрольными субъектами в рамках Программы являются  юридические лица, индивидуальные предприниматели, осуществляющие управление многоквартирными домами в которых находятся помещения муниципального жилищного фонда на территории муниципального образования.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Обязательные требования,  установленные муниципальными правовыми актами, оценка соблюдения которых является предметом муниципального жилищного контроля.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Муниципальный контроль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-Жилищным кодексом Российской Федерации;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131-ФЗ "Об общих принципах организации местного самоуправления в Российской Федерации";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248-ФЗ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</w:rPr>
        <w:t xml:space="preserve"> ";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-Решением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Алтайского края «Об утверждении Положения о муниципальном жилищном контроле на территории города Заринска» от 30.09.2020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67;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Данные о проведенных мероприятиях по контролю, мероприятиях по профилактике нарушений и их результаты.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2024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7"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ст. 26.1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документы, обобщение практики  в сфере муниципального жилищного контроля. 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</w:rPr>
        <w:t xml:space="preserve"> (совместные чаты с представителями юридических лиц).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>
        <w:rPr>
          <w:rFonts w:ascii="Segoe UI Symbol" w:eastAsia="Segoe UI Symbol" w:hAnsi="Segoe UI Symbol" w:cs="Segoe UI Symbol"/>
          <w:color w:val="010101"/>
          <w:sz w:val="24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294-ФЗ, в сфере муниципального жилищного контроля на территории муниципального образования город Заринск на 2024 год не утверждался.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</w:rPr>
        <w:t xml:space="preserve"> С 2021 года проводятся только  внеплановые проверки индивидуальных предпринимателей, юридических лиц в соответствии с п.2 ст. 61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Федерального 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</w:t>
        </w:r>
        <w:proofErr w:type="gramEnd"/>
      </w:hyperlink>
      <w:r>
        <w:rPr>
          <w:rFonts w:ascii="Times New Roman" w:eastAsia="Times New Roman" w:hAnsi="Times New Roman" w:cs="Times New Roman"/>
          <w:sz w:val="24"/>
        </w:rPr>
        <w:t xml:space="preserve">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248-ФЗ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государственном контроле (надзоре) и муниципальном контроле в Российской Федерации».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результатах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проверок, проведенных Комитетом при осуществлении муниципального жилищного контроля размещается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(ЕРВК). 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Анализ и оценка рисков причинения вреда охраняемым законом ценностям.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п.7 статьи 22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система оценки и управления рисками при осуществлении муниципального жилищного контроля на территории муниципального образования город Заринск Алтайского края не применяется.</w:t>
      </w:r>
    </w:p>
    <w:p w:rsidR="009840BB" w:rsidRDefault="0098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Цели и задачи реализации Программы: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2.1. Цели Программы:</w:t>
      </w:r>
    </w:p>
    <w:p w:rsidR="009840BB" w:rsidRDefault="005A3E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:rsidR="009840BB" w:rsidRDefault="005A3E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2.2. Задачи Программы: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повышение прозрачности осуществляемой Комитетом контрольной деятельности;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Несоблюдение подконтрольными субъектами обязательных требований, установленных муниципальными правовыми актами в области муниципального жилищного контроля, может повлечь за собой нарушение обязательных требований жилищного законодательства на территории муниципального образования.</w:t>
      </w:r>
    </w:p>
    <w:p w:rsidR="009840BB" w:rsidRDefault="005A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9840BB" w:rsidRDefault="005A3E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9840BB" w:rsidRDefault="0098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5A3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Перечень профилактических мероприятий на 2025 год, сроки (периодичность) их проведения: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07"/>
        <w:gridCol w:w="2388"/>
        <w:gridCol w:w="3505"/>
        <w:gridCol w:w="2013"/>
        <w:gridCol w:w="1157"/>
      </w:tblGrid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</w:rPr>
              <w:t>№</w:t>
            </w:r>
          </w:p>
          <w:p w:rsidR="009840BB" w:rsidRDefault="005A3EF0">
            <w:pPr>
              <w:spacing w:before="100" w:after="10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Наименование мероприятия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Сведения о мероприятии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Ответственный исполнитель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Срок исполнения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На официальном сайте администрации города Заринска размещаются: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;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5) доклады, содержащие результаты обобщения правоприменительной практики;</w:t>
            </w:r>
          </w:p>
          <w:p w:rsidR="009840BB" w:rsidRDefault="005A3EF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осуществляющие муниципальный контроль</w:t>
            </w:r>
          </w:p>
          <w:p w:rsidR="009840BB" w:rsidRDefault="009840BB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течение года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.</w:t>
            </w:r>
          </w:p>
          <w:p w:rsidR="009840BB" w:rsidRDefault="005A3EF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Доклад о правоприменительной практике утверждается приказом Комитета и  размещается на официальном сайте администрации города Заринска Алтайского края   в информационно-телекоммуникационной сети «Интернет», до 1 июля года, следующего за отчетным годом.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осуществляющие муниципальный контроль</w:t>
            </w:r>
          </w:p>
          <w:p w:rsidR="009840BB" w:rsidRDefault="009840BB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 раз в год до 01 июля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 в случае наличия у органа муниципального жилищного контроля 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жилищного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присвоением регистрационного номера контролируемого лица.</w:t>
            </w:r>
          </w:p>
          <w:p w:rsidR="009840BB" w:rsidRDefault="005A3E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объявления органом муниципального жилищного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получения. В результате рассмотрения возражения контролируемому лицу направляется ответ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9840BB" w:rsidRDefault="009840BB">
            <w:pPr>
              <w:spacing w:after="0" w:line="240" w:lineRule="auto"/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осуществляющие муниципальный контроль</w:t>
            </w:r>
          </w:p>
          <w:p w:rsidR="009840BB" w:rsidRDefault="009840BB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Комитета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9840BB" w:rsidRDefault="005A3E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организация и осуществление муниципального жилищного контроля;</w:t>
            </w:r>
          </w:p>
          <w:p w:rsidR="009840BB" w:rsidRDefault="005A3E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порядок осуществления контрольных (надзорных) мероприятий, установленных настоящим Положением;</w:t>
            </w:r>
          </w:p>
          <w:p w:rsidR="009840BB" w:rsidRDefault="005A3E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порядок обжалования действий (бездействия) должностных лиц органа муниципального жилищного контроля;</w:t>
            </w:r>
          </w:p>
          <w:p w:rsidR="009840BB" w:rsidRDefault="005A3EF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осуществляющие муниципальный контроль</w:t>
            </w:r>
          </w:p>
          <w:p w:rsidR="009840BB" w:rsidRDefault="009840BB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40BB" w:rsidRDefault="005A3EF0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ходе профилактического визита специалист Комитета информирует контролируемое лицо об обязательных требованиях, предъявляемых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его деятельности либо к принадлежащим ему объектам контроля.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 осуществляющие муниципальный контроль</w:t>
            </w:r>
          </w:p>
          <w:p w:rsidR="009840BB" w:rsidRDefault="009840BB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40BB" w:rsidRDefault="005A3EF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</w:tbl>
    <w:p w:rsidR="009840BB" w:rsidRDefault="00984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840BB" w:rsidRDefault="00984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840BB" w:rsidRDefault="00984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840BB" w:rsidRDefault="005A3E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Показатели результативности и эффективности Программы</w:t>
      </w:r>
    </w:p>
    <w:p w:rsidR="009840BB" w:rsidRDefault="00984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82"/>
        <w:gridCol w:w="4399"/>
        <w:gridCol w:w="4394"/>
      </w:tblGrid>
      <w:tr w:rsidR="009840B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9840BB" w:rsidRDefault="005A3EF0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:rsidR="009840BB" w:rsidRDefault="009840BB">
            <w:pPr>
              <w:spacing w:after="0" w:line="240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840BB" w:rsidRDefault="009840BB">
            <w:pPr>
              <w:spacing w:after="0" w:line="240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 исполнено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firstLine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20% и более</w:t>
            </w:r>
          </w:p>
        </w:tc>
      </w:tr>
      <w:tr w:rsidR="009840BB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840BB" w:rsidRDefault="009840BB">
            <w:pPr>
              <w:spacing w:after="0" w:line="274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840BB" w:rsidRDefault="005A3EF0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0BB" w:rsidRDefault="0098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840BB" w:rsidRDefault="009840BB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9840BB" w:rsidRDefault="009840BB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sectPr w:rsidR="0098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BB"/>
    <w:rsid w:val="002D1EBB"/>
    <w:rsid w:val="005A3EF0"/>
    <w:rsid w:val="00680174"/>
    <w:rsid w:val="0098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64247/217a331d43880f153cdca51d2c3945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4247/" TargetMode="External"/><Relationship Id="rId5" Type="http://schemas.openxmlformats.org/officeDocument/2006/relationships/hyperlink" Target="http://base.garant.ru/18636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57314712&amp;sub=82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3</cp:revision>
  <dcterms:created xsi:type="dcterms:W3CDTF">2024-09-27T02:15:00Z</dcterms:created>
  <dcterms:modified xsi:type="dcterms:W3CDTF">2024-09-27T04:32:00Z</dcterms:modified>
</cp:coreProperties>
</file>