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2B" w:rsidRPr="0034282A" w:rsidRDefault="009420A5" w:rsidP="00CC2F9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="00851612" w:rsidRPr="0034282A">
        <w:rPr>
          <w:rFonts w:ascii="Times New Roman" w:hAnsi="Times New Roman" w:cs="Times New Roman"/>
          <w:b/>
          <w:color w:val="C00000"/>
          <w:sz w:val="28"/>
          <w:szCs w:val="28"/>
        </w:rPr>
        <w:t>НАЛИЗ</w:t>
      </w:r>
    </w:p>
    <w:p w:rsidR="00EE115F" w:rsidRDefault="00EC2E1B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>р</w:t>
      </w:r>
      <w:r w:rsidR="00851612" w:rsidRPr="00885CAF">
        <w:rPr>
          <w:rFonts w:ascii="Times New Roman" w:hAnsi="Times New Roman" w:cs="Times New Roman"/>
          <w:b/>
          <w:sz w:val="28"/>
          <w:szCs w:val="28"/>
        </w:rPr>
        <w:t>аботы администрации города Заринска Алтайского края</w:t>
      </w:r>
    </w:p>
    <w:p w:rsidR="00447550" w:rsidRDefault="00851612" w:rsidP="00CC2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CAF">
        <w:rPr>
          <w:rFonts w:ascii="Times New Roman" w:hAnsi="Times New Roman" w:cs="Times New Roman"/>
          <w:b/>
          <w:sz w:val="28"/>
          <w:szCs w:val="28"/>
        </w:rPr>
        <w:t xml:space="preserve"> с обращениями граждан, поступившими в </w:t>
      </w:r>
      <w:r w:rsidR="000279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87B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279AD" w:rsidRPr="0002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3B6D6E">
        <w:rPr>
          <w:rFonts w:ascii="Times New Roman" w:hAnsi="Times New Roman" w:cs="Times New Roman"/>
          <w:b/>
          <w:sz w:val="28"/>
          <w:szCs w:val="28"/>
        </w:rPr>
        <w:t>2024</w:t>
      </w:r>
      <w:r w:rsidR="006B39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2F91" w:rsidRPr="00CC2F91" w:rsidRDefault="00CC2F91" w:rsidP="00CC2F9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345F" w:rsidRDefault="00851612" w:rsidP="00EC2E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79AD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7B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B6D6E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279AD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</w:t>
      </w:r>
      <w:r w:rsidR="00AC3B08">
        <w:rPr>
          <w:rFonts w:ascii="Times New Roman" w:hAnsi="Times New Roman" w:cs="Times New Roman"/>
          <w:sz w:val="28"/>
          <w:szCs w:val="28"/>
        </w:rPr>
        <w:t xml:space="preserve">министрацию города поступило </w:t>
      </w:r>
      <w:r w:rsidR="003B6D6E">
        <w:rPr>
          <w:rFonts w:ascii="Times New Roman" w:hAnsi="Times New Roman" w:cs="Times New Roman"/>
          <w:sz w:val="28"/>
          <w:szCs w:val="28"/>
        </w:rPr>
        <w:t>88</w:t>
      </w:r>
      <w:r w:rsidR="0097035E">
        <w:rPr>
          <w:rFonts w:ascii="Times New Roman" w:hAnsi="Times New Roman" w:cs="Times New Roman"/>
          <w:sz w:val="28"/>
          <w:szCs w:val="28"/>
        </w:rPr>
        <w:t xml:space="preserve"> </w:t>
      </w:r>
      <w:r w:rsidR="000279AD">
        <w:rPr>
          <w:rFonts w:ascii="Times New Roman" w:hAnsi="Times New Roman" w:cs="Times New Roman"/>
          <w:sz w:val="28"/>
          <w:szCs w:val="28"/>
        </w:rPr>
        <w:t>о</w:t>
      </w:r>
      <w:r w:rsidR="00FE5590">
        <w:rPr>
          <w:rFonts w:ascii="Times New Roman" w:hAnsi="Times New Roman" w:cs="Times New Roman"/>
          <w:sz w:val="28"/>
          <w:szCs w:val="28"/>
        </w:rPr>
        <w:t>браще</w:t>
      </w:r>
      <w:r w:rsidR="00960857">
        <w:rPr>
          <w:rFonts w:ascii="Times New Roman" w:hAnsi="Times New Roman" w:cs="Times New Roman"/>
          <w:sz w:val="28"/>
          <w:szCs w:val="28"/>
        </w:rPr>
        <w:t>ни</w:t>
      </w:r>
      <w:r w:rsidR="003B6D6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33CD9">
        <w:rPr>
          <w:rFonts w:ascii="Times New Roman" w:hAnsi="Times New Roman" w:cs="Times New Roman"/>
          <w:sz w:val="28"/>
          <w:szCs w:val="28"/>
        </w:rPr>
        <w:t>. С</w:t>
      </w:r>
      <w:r w:rsidR="0070345F">
        <w:rPr>
          <w:rFonts w:ascii="Times New Roman" w:hAnsi="Times New Roman" w:cs="Times New Roman"/>
          <w:sz w:val="28"/>
          <w:szCs w:val="28"/>
        </w:rPr>
        <w:t>рав</w:t>
      </w:r>
      <w:r w:rsidR="006B3784">
        <w:rPr>
          <w:rFonts w:ascii="Times New Roman" w:hAnsi="Times New Roman" w:cs="Times New Roman"/>
          <w:sz w:val="28"/>
          <w:szCs w:val="28"/>
        </w:rPr>
        <w:t>ни</w:t>
      </w:r>
      <w:r w:rsidR="00A33CD9">
        <w:rPr>
          <w:rFonts w:ascii="Times New Roman" w:hAnsi="Times New Roman" w:cs="Times New Roman"/>
          <w:sz w:val="28"/>
          <w:szCs w:val="28"/>
        </w:rPr>
        <w:t xml:space="preserve">тельный анализ количества поступивших </w:t>
      </w:r>
      <w:r w:rsidR="005C29E3">
        <w:rPr>
          <w:rFonts w:ascii="Times New Roman" w:hAnsi="Times New Roman" w:cs="Times New Roman"/>
          <w:sz w:val="28"/>
          <w:szCs w:val="28"/>
        </w:rPr>
        <w:t>в</w:t>
      </w:r>
      <w:r w:rsidR="00501AD4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 </w:t>
      </w:r>
      <w:r w:rsidR="00897A4F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7B2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29E3" w:rsidRPr="000279AD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3B6D6E">
        <w:rPr>
          <w:rFonts w:ascii="Times New Roman" w:hAnsi="Times New Roman" w:cs="Times New Roman"/>
          <w:sz w:val="28"/>
          <w:szCs w:val="28"/>
        </w:rPr>
        <w:t>2022-2024</w:t>
      </w:r>
      <w:r w:rsidR="00607428">
        <w:rPr>
          <w:rFonts w:ascii="Times New Roman" w:hAnsi="Times New Roman" w:cs="Times New Roman"/>
          <w:sz w:val="28"/>
          <w:szCs w:val="28"/>
        </w:rPr>
        <w:t xml:space="preserve"> го</w:t>
      </w:r>
      <w:r w:rsidR="00A33CD9">
        <w:rPr>
          <w:rFonts w:ascii="Times New Roman" w:hAnsi="Times New Roman" w:cs="Times New Roman"/>
          <w:sz w:val="28"/>
          <w:szCs w:val="28"/>
        </w:rPr>
        <w:t>дов</w:t>
      </w:r>
      <w:r w:rsidR="00F44BF7">
        <w:rPr>
          <w:rFonts w:ascii="Times New Roman" w:hAnsi="Times New Roman" w:cs="Times New Roman"/>
          <w:sz w:val="28"/>
          <w:szCs w:val="28"/>
        </w:rPr>
        <w:t xml:space="preserve"> </w:t>
      </w:r>
      <w:r w:rsidR="005C29E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F44BF7">
        <w:rPr>
          <w:rFonts w:ascii="Times New Roman" w:hAnsi="Times New Roman" w:cs="Times New Roman"/>
          <w:sz w:val="28"/>
          <w:szCs w:val="28"/>
        </w:rPr>
        <w:t xml:space="preserve">выглядит </w:t>
      </w:r>
      <w:r w:rsidR="006B3784">
        <w:rPr>
          <w:rFonts w:ascii="Times New Roman" w:hAnsi="Times New Roman" w:cs="Times New Roman"/>
          <w:sz w:val="28"/>
          <w:szCs w:val="28"/>
        </w:rPr>
        <w:t>следующим образом:</w:t>
      </w:r>
    </w:p>
    <w:tbl>
      <w:tblPr>
        <w:tblStyle w:val="a3"/>
        <w:tblW w:w="0" w:type="auto"/>
        <w:jc w:val="center"/>
        <w:tblLook w:val="04A0"/>
      </w:tblPr>
      <w:tblGrid>
        <w:gridCol w:w="3469"/>
        <w:gridCol w:w="1884"/>
        <w:gridCol w:w="1843"/>
        <w:gridCol w:w="2091"/>
      </w:tblGrid>
      <w:tr w:rsidR="003B6D6E" w:rsidTr="00885552">
        <w:trPr>
          <w:jc w:val="center"/>
        </w:trPr>
        <w:tc>
          <w:tcPr>
            <w:tcW w:w="3469" w:type="dxa"/>
          </w:tcPr>
          <w:p w:rsidR="003B6D6E" w:rsidRPr="009A2965" w:rsidRDefault="003B6D6E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84" w:type="dxa"/>
            <w:tcBorders>
              <w:right w:val="single" w:sz="4" w:space="0" w:color="auto"/>
            </w:tcBorders>
          </w:tcPr>
          <w:p w:rsidR="003B6D6E" w:rsidRPr="001325CE" w:rsidRDefault="003B6D6E" w:rsidP="003B6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6D6E" w:rsidRPr="001325CE" w:rsidRDefault="003B6D6E" w:rsidP="003B6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3B6D6E" w:rsidRPr="001325CE" w:rsidRDefault="003B6D6E" w:rsidP="0050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13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B6D6E" w:rsidTr="00885552">
        <w:trPr>
          <w:jc w:val="center"/>
        </w:trPr>
        <w:tc>
          <w:tcPr>
            <w:tcW w:w="3469" w:type="dxa"/>
            <w:tcBorders>
              <w:bottom w:val="single" w:sz="4" w:space="0" w:color="000000" w:themeColor="text1"/>
            </w:tcBorders>
          </w:tcPr>
          <w:p w:rsidR="003B6D6E" w:rsidRPr="005C29E3" w:rsidRDefault="003B6D6E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8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B6D6E" w:rsidRPr="00887B2E" w:rsidRDefault="003B6D6E" w:rsidP="003B6D6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D6E" w:rsidRPr="00887B2E" w:rsidRDefault="003B6D6E" w:rsidP="003B6D6E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B6D6E" w:rsidRPr="00887B2E" w:rsidRDefault="003B6D6E" w:rsidP="00EE5FE1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F6BB2" w:rsidTr="00885552">
        <w:trPr>
          <w:jc w:val="center"/>
        </w:trPr>
        <w:tc>
          <w:tcPr>
            <w:tcW w:w="3469" w:type="dxa"/>
            <w:tcBorders>
              <w:left w:val="nil"/>
              <w:bottom w:val="nil"/>
              <w:right w:val="nil"/>
            </w:tcBorders>
          </w:tcPr>
          <w:p w:rsidR="009F6BB2" w:rsidRDefault="009F6BB2" w:rsidP="00851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</w:tcPr>
          <w:p w:rsidR="009F6BB2" w:rsidRDefault="009F6BB2" w:rsidP="00F44BF7">
            <w:pPr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675" w:rsidRDefault="0008677E" w:rsidP="00835675">
      <w:pPr>
        <w:rPr>
          <w:rFonts w:ascii="Times New Roman" w:hAnsi="Times New Roman" w:cs="Times New Roman"/>
          <w:sz w:val="28"/>
          <w:szCs w:val="28"/>
        </w:rPr>
      </w:pPr>
      <w:r w:rsidRPr="00FF3F48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613999" cy="5313871"/>
            <wp:effectExtent l="19050" t="0" r="24801" b="1079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0EC7" w:rsidRDefault="003B6D6E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Сем</w:t>
      </w:r>
      <w:r w:rsidR="00864065">
        <w:rPr>
          <w:rFonts w:ascii="Times New Roman" w:hAnsi="Times New Roman" w:cs="Times New Roman"/>
          <w:sz w:val="27"/>
          <w:szCs w:val="27"/>
        </w:rPr>
        <w:t>ь обращений</w:t>
      </w:r>
      <w:r w:rsidR="00903C6C">
        <w:rPr>
          <w:rFonts w:ascii="Times New Roman" w:hAnsi="Times New Roman" w:cs="Times New Roman"/>
          <w:sz w:val="27"/>
          <w:szCs w:val="27"/>
        </w:rPr>
        <w:t xml:space="preserve"> из общего числа поступивших в </w:t>
      </w:r>
      <w:r w:rsidR="00903C6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7B2E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903C6C" w:rsidRPr="000279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24C0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8</w:t>
      </w:r>
      <w:r w:rsidR="00903C6C">
        <w:rPr>
          <w:rFonts w:ascii="Times New Roman" w:hAnsi="Times New Roman" w:cs="Times New Roman"/>
          <w:sz w:val="27"/>
          <w:szCs w:val="27"/>
        </w:rPr>
        <w:t>%) были за</w:t>
      </w:r>
      <w:r w:rsidR="00887B2E">
        <w:rPr>
          <w:rFonts w:ascii="Times New Roman" w:hAnsi="Times New Roman" w:cs="Times New Roman"/>
          <w:sz w:val="27"/>
          <w:szCs w:val="27"/>
        </w:rPr>
        <w:t>регистрированы как коллективные</w:t>
      </w:r>
      <w:r w:rsidR="00903C6C">
        <w:rPr>
          <w:rFonts w:ascii="Times New Roman" w:hAnsi="Times New Roman" w:cs="Times New Roman"/>
          <w:sz w:val="27"/>
          <w:szCs w:val="27"/>
        </w:rPr>
        <w:t>.</w:t>
      </w:r>
      <w:r w:rsidR="00864065">
        <w:rPr>
          <w:rFonts w:ascii="Times New Roman" w:hAnsi="Times New Roman" w:cs="Times New Roman"/>
          <w:sz w:val="27"/>
          <w:szCs w:val="27"/>
        </w:rPr>
        <w:t xml:space="preserve"> Коллективные обращения содержали следующие вопросы: </w:t>
      </w:r>
      <w:r w:rsidR="00235037">
        <w:rPr>
          <w:rFonts w:ascii="Times New Roman" w:hAnsi="Times New Roman" w:cs="Times New Roman"/>
          <w:sz w:val="27"/>
          <w:szCs w:val="27"/>
        </w:rPr>
        <w:t xml:space="preserve">о необходимости ремонта дороги, установке искусственной неровности, о подтоплении жилых домов и земельных участков талыми водами, об отсутствии центрального </w:t>
      </w:r>
      <w:r w:rsidR="00235037">
        <w:rPr>
          <w:rFonts w:ascii="Times New Roman" w:hAnsi="Times New Roman" w:cs="Times New Roman"/>
          <w:sz w:val="27"/>
          <w:szCs w:val="27"/>
        </w:rPr>
        <w:lastRenderedPageBreak/>
        <w:t>водоснабжения в частном секторе, о награждении за многолетнюю общественную работу</w:t>
      </w:r>
      <w:r w:rsidR="00A00353">
        <w:rPr>
          <w:rFonts w:ascii="Times New Roman" w:hAnsi="Times New Roman" w:cs="Times New Roman"/>
          <w:sz w:val="27"/>
          <w:szCs w:val="27"/>
        </w:rPr>
        <w:t>.</w:t>
      </w:r>
    </w:p>
    <w:p w:rsidR="00CA1E70" w:rsidRDefault="00CA1E70" w:rsidP="00903C6C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E7F87" w:rsidRDefault="008025AC" w:rsidP="00CB1B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2475" cy="24098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614D" w:rsidRDefault="0007614D" w:rsidP="00CC2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5675" w:rsidRPr="00C650F0" w:rsidRDefault="00E935F0" w:rsidP="00CA1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0F0">
        <w:rPr>
          <w:rFonts w:ascii="Times New Roman" w:hAnsi="Times New Roman" w:cs="Times New Roman"/>
          <w:sz w:val="28"/>
          <w:szCs w:val="28"/>
        </w:rPr>
        <w:t>Из всех поступивших</w:t>
      </w:r>
      <w:r w:rsidR="00F42BA8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</w:t>
      </w:r>
      <w:r w:rsidR="009416ED" w:rsidRPr="00C650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7D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16ED" w:rsidRPr="00C650F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F071E6" w:rsidRPr="00C650F0">
        <w:rPr>
          <w:rFonts w:ascii="Times New Roman" w:hAnsi="Times New Roman" w:cs="Times New Roman"/>
          <w:sz w:val="28"/>
          <w:szCs w:val="28"/>
        </w:rPr>
        <w:t xml:space="preserve"> в</w:t>
      </w:r>
      <w:r w:rsidR="00FB45F9" w:rsidRPr="00C650F0">
        <w:rPr>
          <w:rFonts w:ascii="Times New Roman" w:hAnsi="Times New Roman" w:cs="Times New Roman"/>
          <w:sz w:val="28"/>
          <w:szCs w:val="28"/>
        </w:rPr>
        <w:t xml:space="preserve"> администрацию города</w:t>
      </w:r>
      <w:r w:rsidRPr="00C650F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76D26" w:rsidRPr="00C650F0">
        <w:rPr>
          <w:rFonts w:ascii="Times New Roman" w:hAnsi="Times New Roman" w:cs="Times New Roman"/>
          <w:sz w:val="28"/>
          <w:szCs w:val="28"/>
        </w:rPr>
        <w:t xml:space="preserve"> (</w:t>
      </w:r>
      <w:r w:rsidR="00235037">
        <w:rPr>
          <w:rFonts w:ascii="Times New Roman" w:hAnsi="Times New Roman" w:cs="Times New Roman"/>
          <w:sz w:val="28"/>
          <w:szCs w:val="28"/>
        </w:rPr>
        <w:t>88</w:t>
      </w:r>
      <w:r w:rsidR="00501AD4" w:rsidRPr="00C650F0">
        <w:rPr>
          <w:rFonts w:ascii="Times New Roman" w:hAnsi="Times New Roman" w:cs="Times New Roman"/>
          <w:sz w:val="28"/>
          <w:szCs w:val="28"/>
        </w:rPr>
        <w:t>)</w:t>
      </w:r>
      <w:r w:rsidR="00FB45F9" w:rsidRPr="00C650F0">
        <w:rPr>
          <w:rFonts w:ascii="Times New Roman" w:hAnsi="Times New Roman" w:cs="Times New Roman"/>
          <w:sz w:val="28"/>
          <w:szCs w:val="28"/>
        </w:rPr>
        <w:t>:</w:t>
      </w:r>
    </w:p>
    <w:p w:rsidR="006A281A" w:rsidRDefault="00CB1B70" w:rsidP="00CA1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9416ED">
        <w:rPr>
          <w:rFonts w:ascii="Times New Roman" w:hAnsi="Times New Roman" w:cs="Times New Roman"/>
          <w:sz w:val="28"/>
          <w:szCs w:val="28"/>
        </w:rPr>
        <w:t xml:space="preserve"> </w:t>
      </w:r>
      <w:r w:rsidR="007D7A38">
        <w:rPr>
          <w:rFonts w:ascii="Times New Roman" w:hAnsi="Times New Roman" w:cs="Times New Roman"/>
          <w:sz w:val="28"/>
          <w:szCs w:val="28"/>
        </w:rPr>
        <w:t>4</w:t>
      </w:r>
      <w:r w:rsidR="00CA1E70">
        <w:rPr>
          <w:rFonts w:ascii="Times New Roman" w:hAnsi="Times New Roman" w:cs="Times New Roman"/>
          <w:sz w:val="28"/>
          <w:szCs w:val="28"/>
        </w:rPr>
        <w:t xml:space="preserve"> </w:t>
      </w:r>
      <w:r w:rsidR="00514932">
        <w:rPr>
          <w:rFonts w:ascii="Times New Roman" w:hAnsi="Times New Roman" w:cs="Times New Roman"/>
          <w:sz w:val="28"/>
          <w:szCs w:val="28"/>
        </w:rPr>
        <w:t>обращения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</w:t>
      </w:r>
      <w:r w:rsidR="00C74A4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277FE" w:rsidRPr="00D20EC7">
        <w:rPr>
          <w:rFonts w:ascii="Times New Roman" w:hAnsi="Times New Roman" w:cs="Times New Roman"/>
          <w:sz w:val="28"/>
          <w:szCs w:val="28"/>
        </w:rPr>
        <w:t>из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47550" w:rsidRPr="00D20EC7">
        <w:rPr>
          <w:rFonts w:ascii="Times New Roman" w:hAnsi="Times New Roman" w:cs="Times New Roman"/>
          <w:sz w:val="28"/>
          <w:szCs w:val="28"/>
        </w:rPr>
        <w:t>и</w:t>
      </w:r>
      <w:r w:rsidR="00CA7D87" w:rsidRPr="00D20EC7">
        <w:rPr>
          <w:rFonts w:ascii="Times New Roman" w:hAnsi="Times New Roman" w:cs="Times New Roman"/>
          <w:sz w:val="28"/>
          <w:szCs w:val="28"/>
        </w:rPr>
        <w:t xml:space="preserve"> Президен</w:t>
      </w:r>
      <w:r w:rsidR="00EE115F">
        <w:rPr>
          <w:rFonts w:ascii="Times New Roman" w:hAnsi="Times New Roman" w:cs="Times New Roman"/>
          <w:sz w:val="28"/>
          <w:szCs w:val="28"/>
        </w:rPr>
        <w:t xml:space="preserve">та России </w:t>
      </w:r>
      <w:r w:rsidR="00F160BC" w:rsidRPr="00D20EC7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 w:rsidR="003A6C58">
        <w:rPr>
          <w:rFonts w:ascii="Times New Roman" w:hAnsi="Times New Roman" w:cs="Times New Roman"/>
          <w:sz w:val="28"/>
          <w:szCs w:val="28"/>
        </w:rPr>
        <w:t xml:space="preserve"> (5</w:t>
      </w:r>
      <w:r w:rsidR="00CA1E70">
        <w:rPr>
          <w:rFonts w:ascii="Times New Roman" w:hAnsi="Times New Roman" w:cs="Times New Roman"/>
          <w:sz w:val="28"/>
          <w:szCs w:val="28"/>
        </w:rPr>
        <w:t>%)</w:t>
      </w:r>
      <w:r w:rsidR="00CA7D87" w:rsidRPr="00D20EC7">
        <w:rPr>
          <w:rFonts w:ascii="Times New Roman" w:hAnsi="Times New Roman" w:cs="Times New Roman"/>
          <w:sz w:val="28"/>
          <w:szCs w:val="28"/>
        </w:rPr>
        <w:t>;</w:t>
      </w:r>
    </w:p>
    <w:p w:rsidR="00514932" w:rsidRDefault="00514932" w:rsidP="00CA1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CA1E70">
        <w:rPr>
          <w:rFonts w:ascii="Times New Roman" w:hAnsi="Times New Roman" w:cs="Times New Roman"/>
          <w:sz w:val="28"/>
          <w:szCs w:val="28"/>
        </w:rPr>
        <w:t xml:space="preserve"> 8 </w:t>
      </w:r>
      <w:r w:rsidR="003F6E69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D7A38">
        <w:rPr>
          <w:rFonts w:ascii="Times New Roman" w:hAnsi="Times New Roman" w:cs="Times New Roman"/>
          <w:sz w:val="28"/>
          <w:szCs w:val="28"/>
        </w:rPr>
        <w:t>лучено</w:t>
      </w:r>
      <w:r w:rsidRPr="00D20EC7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E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и Правительства </w:t>
      </w:r>
      <w:r w:rsidR="007D7A3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20EC7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</w:t>
      </w:r>
      <w:r w:rsidR="007D7A38">
        <w:rPr>
          <w:rFonts w:ascii="Times New Roman" w:hAnsi="Times New Roman" w:cs="Times New Roman"/>
          <w:sz w:val="28"/>
          <w:szCs w:val="28"/>
        </w:rPr>
        <w:t xml:space="preserve"> (поступили в рамках Прямой линии Губернатора Алтайского края - 2024)</w:t>
      </w:r>
      <w:r w:rsidR="00CA1E70">
        <w:rPr>
          <w:rFonts w:ascii="Times New Roman" w:hAnsi="Times New Roman" w:cs="Times New Roman"/>
          <w:sz w:val="28"/>
          <w:szCs w:val="28"/>
        </w:rPr>
        <w:t xml:space="preserve"> (9%)</w:t>
      </w:r>
      <w:r w:rsidRPr="00D20EC7">
        <w:rPr>
          <w:rFonts w:ascii="Times New Roman" w:hAnsi="Times New Roman" w:cs="Times New Roman"/>
          <w:sz w:val="28"/>
          <w:szCs w:val="28"/>
        </w:rPr>
        <w:t>;</w:t>
      </w:r>
    </w:p>
    <w:p w:rsidR="00CA7D87" w:rsidRPr="00D20EC7" w:rsidRDefault="00CB1B70" w:rsidP="00CA1E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 w:rsidR="00A51F7B">
        <w:rPr>
          <w:rFonts w:ascii="Times New Roman" w:hAnsi="Times New Roman" w:cs="Times New Roman"/>
          <w:sz w:val="28"/>
          <w:szCs w:val="28"/>
        </w:rPr>
        <w:t xml:space="preserve"> </w:t>
      </w:r>
      <w:r w:rsidR="00A00353">
        <w:rPr>
          <w:rFonts w:ascii="Times New Roman" w:hAnsi="Times New Roman" w:cs="Times New Roman"/>
          <w:sz w:val="28"/>
          <w:szCs w:val="28"/>
        </w:rPr>
        <w:t>9</w:t>
      </w:r>
      <w:r w:rsidR="00C74A46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892370">
        <w:rPr>
          <w:rFonts w:ascii="Times New Roman" w:hAnsi="Times New Roman" w:cs="Times New Roman"/>
          <w:sz w:val="28"/>
          <w:szCs w:val="28"/>
        </w:rPr>
        <w:t xml:space="preserve"> </w:t>
      </w:r>
      <w:r w:rsidR="00850B79" w:rsidRPr="00D20EC7">
        <w:rPr>
          <w:rFonts w:ascii="Times New Roman" w:hAnsi="Times New Roman" w:cs="Times New Roman"/>
          <w:sz w:val="28"/>
          <w:szCs w:val="28"/>
        </w:rPr>
        <w:t>с л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ичного приема граждан</w:t>
      </w:r>
      <w:r w:rsidR="00C74A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1E7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16933">
        <w:rPr>
          <w:rFonts w:ascii="Times New Roman" w:eastAsia="Times New Roman" w:hAnsi="Times New Roman" w:cs="Times New Roman"/>
          <w:sz w:val="28"/>
          <w:szCs w:val="28"/>
        </w:rPr>
        <w:t>%)</w:t>
      </w:r>
      <w:r w:rsidR="00850B79" w:rsidRPr="00D20EC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B70" w:rsidRDefault="00CA1E70" w:rsidP="00CA1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E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  <w:r w:rsidR="00FF7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D20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D20EC7">
        <w:rPr>
          <w:rFonts w:ascii="Times New Roman" w:hAnsi="Times New Roman" w:cs="Times New Roman"/>
          <w:sz w:val="28"/>
          <w:szCs w:val="28"/>
        </w:rPr>
        <w:t>в администрацию города Заринска 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D20EC7">
        <w:rPr>
          <w:rFonts w:ascii="Times New Roman" w:hAnsi="Times New Roman" w:cs="Times New Roman"/>
          <w:sz w:val="28"/>
          <w:szCs w:val="28"/>
        </w:rPr>
        <w:t>электронн</w:t>
      </w:r>
      <w:r>
        <w:rPr>
          <w:rFonts w:ascii="Times New Roman" w:hAnsi="Times New Roman" w:cs="Times New Roman"/>
          <w:sz w:val="28"/>
          <w:szCs w:val="28"/>
        </w:rPr>
        <w:t>ой форме</w:t>
      </w:r>
      <w:r w:rsidR="00FF73E5">
        <w:rPr>
          <w:rFonts w:ascii="Times New Roman" w:hAnsi="Times New Roman" w:cs="Times New Roman"/>
          <w:sz w:val="28"/>
          <w:szCs w:val="28"/>
        </w:rPr>
        <w:t xml:space="preserve"> </w:t>
      </w:r>
      <w:r w:rsidR="00FF73E5" w:rsidRPr="00D20EC7">
        <w:rPr>
          <w:rFonts w:ascii="Times New Roman" w:hAnsi="Times New Roman" w:cs="Times New Roman"/>
          <w:sz w:val="28"/>
          <w:szCs w:val="28"/>
        </w:rPr>
        <w:t>(</w:t>
      </w:r>
      <w:r w:rsidR="00FF73E5">
        <w:rPr>
          <w:rFonts w:ascii="Times New Roman" w:hAnsi="Times New Roman" w:cs="Times New Roman"/>
          <w:sz w:val="28"/>
          <w:szCs w:val="28"/>
        </w:rPr>
        <w:t>52</w:t>
      </w:r>
      <w:r w:rsidR="00FF73E5" w:rsidRPr="00D20EC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в т.ч. получено по компетенции из других ведомств - 9</w:t>
      </w:r>
      <w:r w:rsidRPr="00D20EC7">
        <w:rPr>
          <w:rFonts w:ascii="Times New Roman" w:hAnsi="Times New Roman" w:cs="Times New Roman"/>
          <w:sz w:val="28"/>
          <w:szCs w:val="28"/>
        </w:rPr>
        <w:t>.</w:t>
      </w:r>
    </w:p>
    <w:p w:rsidR="00CA1E70" w:rsidRDefault="00FF73E5" w:rsidP="00CA1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- 21 </w:t>
      </w:r>
      <w:r w:rsidR="00CA1E70">
        <w:rPr>
          <w:rFonts w:ascii="Times New Roman" w:hAnsi="Times New Roman" w:cs="Times New Roman"/>
          <w:sz w:val="28"/>
          <w:szCs w:val="28"/>
        </w:rPr>
        <w:t>обращение поступило в системе ПОС</w:t>
      </w:r>
      <w:r>
        <w:rPr>
          <w:rFonts w:ascii="Times New Roman" w:hAnsi="Times New Roman" w:cs="Times New Roman"/>
          <w:sz w:val="28"/>
          <w:szCs w:val="28"/>
        </w:rPr>
        <w:t xml:space="preserve"> (24 %).</w:t>
      </w:r>
    </w:p>
    <w:p w:rsidR="00EB0183" w:rsidRPr="00CA1E70" w:rsidRDefault="00F33A21" w:rsidP="00CA1E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председателей уличных комитетов ТОС за р</w:t>
      </w:r>
      <w:r w:rsidR="00CA1E70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ассматриваемый период получено 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</w:t>
      </w:r>
      <w:r w:rsidR="00CA1E70">
        <w:rPr>
          <w:rFonts w:ascii="Times New Roman" w:hAnsi="Times New Roman" w:cs="Times New Roman"/>
          <w:color w:val="000000" w:themeColor="text1"/>
          <w:sz w:val="28"/>
          <w:szCs w:val="28"/>
        </w:rPr>
        <w:t>щений,  депутатских запросов –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2CD0" w:rsidRDefault="00FD2AE7" w:rsidP="004A405D">
      <w:pPr>
        <w:spacing w:after="3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56467" cy="2648310"/>
            <wp:effectExtent l="19050" t="0" r="10783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1812" w:rsidRDefault="007951C8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Поступившие </w:t>
      </w:r>
      <w:r w:rsidR="003F6E69">
        <w:rPr>
          <w:rFonts w:ascii="Times New Roman" w:hAnsi="Times New Roman" w:cs="Times New Roman"/>
          <w:sz w:val="28"/>
          <w:szCs w:val="28"/>
        </w:rPr>
        <w:t xml:space="preserve">в администрацию города </w:t>
      </w:r>
      <w:r>
        <w:rPr>
          <w:rFonts w:ascii="Times New Roman" w:hAnsi="Times New Roman" w:cs="Times New Roman"/>
          <w:sz w:val="28"/>
          <w:szCs w:val="28"/>
        </w:rPr>
        <w:t>обращения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3"/>
        <w:tblW w:w="0" w:type="auto"/>
        <w:tblInd w:w="-459" w:type="dxa"/>
        <w:tblLook w:val="04A0"/>
      </w:tblPr>
      <w:tblGrid>
        <w:gridCol w:w="6171"/>
        <w:gridCol w:w="1804"/>
        <w:gridCol w:w="1771"/>
      </w:tblGrid>
      <w:tr w:rsidR="00BB601E" w:rsidTr="00154ED8">
        <w:trPr>
          <w:trHeight w:val="390"/>
        </w:trPr>
        <w:tc>
          <w:tcPr>
            <w:tcW w:w="9746" w:type="dxa"/>
            <w:gridSpan w:val="3"/>
          </w:tcPr>
          <w:p w:rsidR="00BB601E" w:rsidRDefault="00BB601E" w:rsidP="00154ED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BB601E" w:rsidRPr="00154ED8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154ED8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ОТВЕТСТВЕННЫМ ИСПОЛНИТЕЛЯМ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BB601E" w:rsidTr="00154ED8">
        <w:trPr>
          <w:trHeight w:val="1125"/>
        </w:trPr>
        <w:tc>
          <w:tcPr>
            <w:tcW w:w="6171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</w:tcPr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</w:tcPr>
          <w:p w:rsidR="00154ED8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BB601E" w:rsidRPr="001C0D45" w:rsidRDefault="00BB601E" w:rsidP="0015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717CDF" w:rsidTr="00534525">
        <w:trPr>
          <w:trHeight w:val="847"/>
        </w:trPr>
        <w:tc>
          <w:tcPr>
            <w:tcW w:w="6171" w:type="dxa"/>
          </w:tcPr>
          <w:p w:rsidR="00717CDF" w:rsidRDefault="00717CDF" w:rsidP="0071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</w:t>
            </w:r>
          </w:p>
        </w:tc>
        <w:tc>
          <w:tcPr>
            <w:tcW w:w="1804" w:type="dxa"/>
          </w:tcPr>
          <w:p w:rsidR="00717CDF" w:rsidRPr="0072554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717CDF" w:rsidRPr="00725548" w:rsidRDefault="00482755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717CDF" w:rsidTr="00154ED8">
        <w:trPr>
          <w:trHeight w:val="563"/>
        </w:trPr>
        <w:tc>
          <w:tcPr>
            <w:tcW w:w="6171" w:type="dxa"/>
          </w:tcPr>
          <w:p w:rsidR="00717CDF" w:rsidRDefault="00717CDF" w:rsidP="0071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общим вопросам</w:t>
            </w:r>
          </w:p>
        </w:tc>
        <w:tc>
          <w:tcPr>
            <w:tcW w:w="1804" w:type="dxa"/>
          </w:tcPr>
          <w:p w:rsidR="00717CDF" w:rsidRPr="0072554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1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717CDF" w:rsidTr="00154ED8">
        <w:trPr>
          <w:trHeight w:val="563"/>
        </w:trPr>
        <w:tc>
          <w:tcPr>
            <w:tcW w:w="6171" w:type="dxa"/>
          </w:tcPr>
          <w:p w:rsidR="00717CDF" w:rsidRDefault="00717CDF" w:rsidP="00717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городским хозяйством, промышленностью, транспортом и связью </w:t>
            </w:r>
          </w:p>
        </w:tc>
        <w:tc>
          <w:tcPr>
            <w:tcW w:w="1804" w:type="dxa"/>
          </w:tcPr>
          <w:p w:rsidR="00717CDF" w:rsidRPr="0072554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39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717CDF" w:rsidRPr="007A7578" w:rsidRDefault="004C39D5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717CD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17CDF" w:rsidTr="00154ED8">
        <w:trPr>
          <w:trHeight w:val="563"/>
        </w:trPr>
        <w:tc>
          <w:tcPr>
            <w:tcW w:w="6171" w:type="dxa"/>
          </w:tcPr>
          <w:p w:rsidR="00717CDF" w:rsidRPr="001C0D45" w:rsidRDefault="00717CDF" w:rsidP="00717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управлению муниципальным имуществом </w:t>
            </w:r>
          </w:p>
        </w:tc>
        <w:tc>
          <w:tcPr>
            <w:tcW w:w="1804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</w:tr>
      <w:tr w:rsidR="00717CDF" w:rsidTr="00154ED8">
        <w:trPr>
          <w:trHeight w:val="563"/>
        </w:trPr>
        <w:tc>
          <w:tcPr>
            <w:tcW w:w="6171" w:type="dxa"/>
          </w:tcPr>
          <w:p w:rsidR="00717CDF" w:rsidRDefault="00717CDF" w:rsidP="00717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строительству и архитектуре </w:t>
            </w:r>
          </w:p>
        </w:tc>
        <w:tc>
          <w:tcPr>
            <w:tcW w:w="1804" w:type="dxa"/>
          </w:tcPr>
          <w:p w:rsidR="00717CDF" w:rsidRPr="0072554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717CDF" w:rsidTr="00154ED8">
        <w:trPr>
          <w:trHeight w:val="563"/>
        </w:trPr>
        <w:tc>
          <w:tcPr>
            <w:tcW w:w="6171" w:type="dxa"/>
          </w:tcPr>
          <w:p w:rsidR="00717CDF" w:rsidRDefault="00717CDF" w:rsidP="00717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1804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717CDF" w:rsidTr="00154ED8">
        <w:trPr>
          <w:trHeight w:val="563"/>
        </w:trPr>
        <w:tc>
          <w:tcPr>
            <w:tcW w:w="6171" w:type="dxa"/>
          </w:tcPr>
          <w:p w:rsidR="00717CDF" w:rsidRDefault="00717CDF" w:rsidP="00717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отдел </w:t>
            </w:r>
          </w:p>
        </w:tc>
        <w:tc>
          <w:tcPr>
            <w:tcW w:w="1804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717CDF" w:rsidTr="00154ED8">
        <w:trPr>
          <w:trHeight w:val="563"/>
        </w:trPr>
        <w:tc>
          <w:tcPr>
            <w:tcW w:w="6171" w:type="dxa"/>
          </w:tcPr>
          <w:p w:rsidR="00717CDF" w:rsidRPr="007A7578" w:rsidRDefault="00717CDF" w:rsidP="00717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 и спорту </w:t>
            </w:r>
          </w:p>
        </w:tc>
        <w:tc>
          <w:tcPr>
            <w:tcW w:w="1804" w:type="dxa"/>
          </w:tcPr>
          <w:p w:rsidR="00717CDF" w:rsidRPr="0072554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717CDF" w:rsidTr="00154ED8">
        <w:trPr>
          <w:trHeight w:val="563"/>
        </w:trPr>
        <w:tc>
          <w:tcPr>
            <w:tcW w:w="6171" w:type="dxa"/>
          </w:tcPr>
          <w:p w:rsidR="00717CDF" w:rsidRPr="007A7578" w:rsidRDefault="00717CDF" w:rsidP="00717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7578">
              <w:rPr>
                <w:rFonts w:ascii="Times New Roman" w:hAnsi="Times New Roman"/>
                <w:sz w:val="28"/>
                <w:szCs w:val="28"/>
              </w:rPr>
              <w:t xml:space="preserve">Отдел по делам ГО ЧС и мобилизационной работе </w:t>
            </w:r>
          </w:p>
        </w:tc>
        <w:tc>
          <w:tcPr>
            <w:tcW w:w="1804" w:type="dxa"/>
          </w:tcPr>
          <w:p w:rsidR="00717CDF" w:rsidRPr="0072554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717CDF" w:rsidTr="00154ED8">
        <w:trPr>
          <w:trHeight w:val="563"/>
        </w:trPr>
        <w:tc>
          <w:tcPr>
            <w:tcW w:w="6171" w:type="dxa"/>
          </w:tcPr>
          <w:p w:rsidR="00717CDF" w:rsidRPr="007A7578" w:rsidRDefault="00717CDF" w:rsidP="00DC5C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578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804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88</w:t>
            </w:r>
          </w:p>
        </w:tc>
        <w:tc>
          <w:tcPr>
            <w:tcW w:w="1771" w:type="dxa"/>
          </w:tcPr>
          <w:p w:rsidR="00717CDF" w:rsidRPr="007A7578" w:rsidRDefault="00717CDF" w:rsidP="00DC5CB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578">
              <w:rPr>
                <w:rFonts w:ascii="Times New Roman" w:hAnsi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BB601E" w:rsidRDefault="00BB601E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BB601E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BB601E" w:rsidP="00154ED8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BB601E" w:rsidP="00DB4550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154ED8" w:rsidP="005D584D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D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12544" cy="6633714"/>
            <wp:effectExtent l="19050" t="0" r="21506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601E" w:rsidRDefault="00BB601E" w:rsidP="0044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01E" w:rsidRDefault="0044015C" w:rsidP="000F5DCC">
      <w:pPr>
        <w:spacing w:after="3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0279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05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C39D5">
        <w:rPr>
          <w:rFonts w:ascii="Times New Roman" w:hAnsi="Times New Roman" w:cs="Times New Roman"/>
          <w:sz w:val="28"/>
          <w:szCs w:val="28"/>
        </w:rPr>
        <w:t xml:space="preserve"> квартале 2024</w:t>
      </w:r>
      <w:r w:rsidR="000F5DC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5DCC" w:rsidRPr="001C001E">
        <w:rPr>
          <w:rFonts w:ascii="Times New Roman" w:hAnsi="Times New Roman" w:cs="Times New Roman"/>
          <w:sz w:val="28"/>
          <w:szCs w:val="28"/>
        </w:rPr>
        <w:t>поступило</w:t>
      </w:r>
      <w:r w:rsidR="008B276D">
        <w:rPr>
          <w:rFonts w:ascii="Times New Roman" w:hAnsi="Times New Roman" w:cs="Times New Roman"/>
          <w:sz w:val="28"/>
          <w:szCs w:val="28"/>
        </w:rPr>
        <w:t xml:space="preserve"> </w:t>
      </w:r>
      <w:r w:rsidR="004C39D5">
        <w:rPr>
          <w:rFonts w:ascii="Times New Roman" w:hAnsi="Times New Roman" w:cs="Times New Roman"/>
          <w:sz w:val="28"/>
          <w:szCs w:val="28"/>
        </w:rPr>
        <w:t>42 обращения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</w:t>
      </w:r>
      <w:r w:rsidR="004C39D5" w:rsidRPr="001C00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47,7</w:t>
      </w:r>
      <w:r w:rsidR="004C39D5" w:rsidRPr="001C001E">
        <w:rPr>
          <w:rFonts w:ascii="Times New Roman" w:hAnsi="Times New Roman" w:cs="Times New Roman"/>
          <w:sz w:val="28"/>
          <w:szCs w:val="28"/>
        </w:rPr>
        <w:t>%)</w:t>
      </w:r>
      <w:r w:rsidR="004C39D5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от жителей многоэтажной застройки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города</w:t>
      </w:r>
      <w:r w:rsidR="000F5D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  <w:r w:rsidR="00E65188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37,5%)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от жителей микрорайонов индивидуальной застройки города</w:t>
      </w:r>
      <w:r w:rsidR="000F5DCC">
        <w:rPr>
          <w:rFonts w:ascii="Times New Roman" w:hAnsi="Times New Roman" w:cs="Times New Roman"/>
          <w:sz w:val="28"/>
          <w:szCs w:val="28"/>
        </w:rPr>
        <w:t>,</w:t>
      </w:r>
      <w:r w:rsidR="000F5DCC" w:rsidRPr="001C001E">
        <w:rPr>
          <w:rFonts w:ascii="Times New Roman" w:hAnsi="Times New Roman" w:cs="Times New Roman"/>
          <w:sz w:val="28"/>
          <w:szCs w:val="28"/>
        </w:rPr>
        <w:t xml:space="preserve"> </w:t>
      </w:r>
      <w:r w:rsidR="000F5DCC">
        <w:rPr>
          <w:rFonts w:ascii="Times New Roman" w:hAnsi="Times New Roman" w:cs="Times New Roman"/>
          <w:sz w:val="28"/>
          <w:szCs w:val="28"/>
        </w:rPr>
        <w:t xml:space="preserve">с </w:t>
      </w:r>
      <w:r w:rsidR="000F5DCC" w:rsidRPr="000855BA">
        <w:rPr>
          <w:rFonts w:ascii="Times New Roman" w:hAnsi="Times New Roman" w:cs="Times New Roman"/>
          <w:sz w:val="28"/>
          <w:szCs w:val="28"/>
        </w:rPr>
        <w:t>электронн</w:t>
      </w:r>
      <w:r w:rsidR="000F5DCC">
        <w:rPr>
          <w:rFonts w:ascii="Times New Roman" w:hAnsi="Times New Roman" w:cs="Times New Roman"/>
          <w:sz w:val="28"/>
          <w:szCs w:val="28"/>
        </w:rPr>
        <w:t>ых адресов -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C2AB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F5DCC" w:rsidRPr="000855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11,4</w:t>
      </w:r>
      <w:r w:rsidR="000F5DCC" w:rsidRPr="000855BA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5DCC">
        <w:rPr>
          <w:rFonts w:ascii="Times New Roman" w:hAnsi="Times New Roman" w:cs="Times New Roman"/>
          <w:sz w:val="28"/>
          <w:szCs w:val="28"/>
        </w:rPr>
        <w:t xml:space="preserve"> </w:t>
      </w:r>
      <w:r w:rsidR="000F5DCC" w:rsidRPr="001C00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3,4</w:t>
      </w:r>
      <w:r w:rsidR="00B10412">
        <w:rPr>
          <w:rFonts w:ascii="Times New Roman" w:hAnsi="Times New Roman" w:cs="Times New Roman"/>
          <w:sz w:val="28"/>
          <w:szCs w:val="28"/>
        </w:rPr>
        <w:t>%)</w:t>
      </w:r>
      <w:r w:rsidR="000F5DCC">
        <w:rPr>
          <w:rFonts w:ascii="Times New Roman" w:hAnsi="Times New Roman" w:cs="Times New Roman"/>
          <w:sz w:val="28"/>
          <w:szCs w:val="28"/>
        </w:rPr>
        <w:t xml:space="preserve"> с другой территории</w:t>
      </w:r>
      <w:r w:rsidR="000F5DCC" w:rsidRPr="001C001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3139"/>
        <w:tblW w:w="9557" w:type="dxa"/>
        <w:tblLook w:val="04A0"/>
      </w:tblPr>
      <w:tblGrid>
        <w:gridCol w:w="6226"/>
        <w:gridCol w:w="1664"/>
        <w:gridCol w:w="1667"/>
      </w:tblGrid>
      <w:tr w:rsidR="000F5DCC" w:rsidTr="008B276D">
        <w:trPr>
          <w:trHeight w:val="488"/>
        </w:trPr>
        <w:tc>
          <w:tcPr>
            <w:tcW w:w="9557" w:type="dxa"/>
            <w:gridSpan w:val="3"/>
          </w:tcPr>
          <w:p w:rsidR="000F5DCC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  <w:p w:rsidR="000F5DCC" w:rsidRPr="00DB4550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DB455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МЕСТУ ЖИТЕЛЬСТВА</w:t>
            </w:r>
          </w:p>
          <w:p w:rsidR="000F5DCC" w:rsidRPr="007E2A21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</w:p>
        </w:tc>
      </w:tr>
      <w:tr w:rsidR="000F5DCC" w:rsidTr="008B276D">
        <w:trPr>
          <w:trHeight w:val="1512"/>
        </w:trPr>
        <w:tc>
          <w:tcPr>
            <w:tcW w:w="6226" w:type="dxa"/>
          </w:tcPr>
          <w:p w:rsidR="000F5DCC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45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0F5DCC" w:rsidTr="008B276D">
        <w:trPr>
          <w:trHeight w:val="369"/>
        </w:trPr>
        <w:tc>
          <w:tcPr>
            <w:tcW w:w="6226" w:type="dxa"/>
          </w:tcPr>
          <w:p w:rsidR="000F5DCC" w:rsidRDefault="000F5DCC" w:rsidP="008B276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Микрорайоны многоэтажной застройки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Default="0044015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Default="0044015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</w:t>
            </w:r>
          </w:p>
        </w:tc>
      </w:tr>
      <w:tr w:rsidR="000F5DCC" w:rsidTr="008B276D">
        <w:trPr>
          <w:trHeight w:val="369"/>
        </w:trPr>
        <w:tc>
          <w:tcPr>
            <w:tcW w:w="6226" w:type="dxa"/>
          </w:tcPr>
          <w:p w:rsidR="000F5DCC" w:rsidRDefault="000F5DCC" w:rsidP="008B276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Микрорайоны индивидуальной застройки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Default="0051133A" w:rsidP="00F33A21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01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Default="00F33A21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</w:t>
            </w:r>
            <w:r w:rsidR="004401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5DCC" w:rsidTr="008B276D">
        <w:trPr>
          <w:trHeight w:val="369"/>
        </w:trPr>
        <w:tc>
          <w:tcPr>
            <w:tcW w:w="6226" w:type="dxa"/>
          </w:tcPr>
          <w:p w:rsidR="000F5DCC" w:rsidRPr="000855BA" w:rsidRDefault="000F5DCC" w:rsidP="008B276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sz w:val="28"/>
                <w:szCs w:val="28"/>
              </w:rPr>
              <w:t>Электронные адреса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Default="0044015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Default="0044015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0F5DCC" w:rsidTr="008B276D">
        <w:trPr>
          <w:trHeight w:val="369"/>
        </w:trPr>
        <w:tc>
          <w:tcPr>
            <w:tcW w:w="6226" w:type="dxa"/>
          </w:tcPr>
          <w:p w:rsidR="000F5DCC" w:rsidRDefault="000F5DCC" w:rsidP="008B276D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Иногородние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Default="0044015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Default="0044015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0F5DCC" w:rsidTr="008B276D">
        <w:trPr>
          <w:trHeight w:val="314"/>
        </w:trPr>
        <w:tc>
          <w:tcPr>
            <w:tcW w:w="6226" w:type="dxa"/>
          </w:tcPr>
          <w:p w:rsidR="000F5DCC" w:rsidRPr="000C1DFB" w:rsidRDefault="000F5DCC" w:rsidP="008B276D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1D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0F5DCC" w:rsidRPr="000855BA" w:rsidRDefault="0044015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</w:t>
            </w:r>
          </w:p>
          <w:p w:rsidR="000F5DCC" w:rsidRPr="000855BA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0F5DCC" w:rsidRPr="000855BA" w:rsidRDefault="000F5DCC" w:rsidP="008B276D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5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100,0</w:t>
            </w:r>
          </w:p>
        </w:tc>
      </w:tr>
    </w:tbl>
    <w:p w:rsidR="004C3AA3" w:rsidRPr="0051133A" w:rsidRDefault="000F5DCC" w:rsidP="0051133A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9357" cy="2898475"/>
            <wp:effectExtent l="19050" t="0" r="26143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1133A" w:rsidRPr="00D5360B" w:rsidRDefault="004C3AA3" w:rsidP="0051133A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показал, что в </w:t>
      </w:r>
      <w:r w:rsidR="001F25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74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F25E7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1F25E7"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F33A21">
        <w:rPr>
          <w:rFonts w:ascii="Times New Roman" w:hAnsi="Times New Roman" w:cs="Times New Roman"/>
          <w:sz w:val="28"/>
          <w:szCs w:val="28"/>
        </w:rPr>
        <w:t>202</w:t>
      </w:r>
      <w:r w:rsidR="0044015C">
        <w:rPr>
          <w:rFonts w:ascii="Times New Roman" w:hAnsi="Times New Roman" w:cs="Times New Roman"/>
          <w:sz w:val="28"/>
          <w:szCs w:val="28"/>
        </w:rPr>
        <w:t>4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год</w:t>
      </w:r>
      <w:r w:rsidR="001F25E7">
        <w:rPr>
          <w:rFonts w:ascii="Times New Roman" w:hAnsi="Times New Roman" w:cs="Times New Roman"/>
          <w:sz w:val="28"/>
          <w:szCs w:val="28"/>
        </w:rPr>
        <w:t>а</w:t>
      </w:r>
      <w:r w:rsidR="001C001E" w:rsidRPr="009F6BB2">
        <w:rPr>
          <w:rFonts w:ascii="Times New Roman" w:hAnsi="Times New Roman" w:cs="Times New Roman"/>
          <w:sz w:val="28"/>
          <w:szCs w:val="28"/>
        </w:rPr>
        <w:t xml:space="preserve"> </w:t>
      </w:r>
      <w:r w:rsidR="00FC4127">
        <w:rPr>
          <w:rFonts w:ascii="Times New Roman" w:hAnsi="Times New Roman" w:cs="Times New Roman"/>
          <w:sz w:val="28"/>
          <w:szCs w:val="28"/>
        </w:rPr>
        <w:t>п</w:t>
      </w:r>
      <w:r w:rsidR="00DB4550">
        <w:rPr>
          <w:rFonts w:ascii="Times New Roman" w:hAnsi="Times New Roman" w:cs="Times New Roman"/>
          <w:sz w:val="28"/>
          <w:szCs w:val="28"/>
        </w:rPr>
        <w:t>о-прежнему остаются актуальными вопросы жилищно-коммунального хозяйства</w:t>
      </w:r>
      <w:r w:rsidR="00925C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05A" w:rsidRDefault="0043708B" w:rsidP="00925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</w:t>
      </w:r>
      <w:r w:rsidR="003C4719">
        <w:rPr>
          <w:rFonts w:ascii="Times New Roman" w:hAnsi="Times New Roman" w:cs="Times New Roman"/>
          <w:sz w:val="28"/>
          <w:szCs w:val="28"/>
        </w:rPr>
        <w:t xml:space="preserve">вии с </w:t>
      </w:r>
      <w:r>
        <w:rPr>
          <w:rFonts w:ascii="Times New Roman" w:hAnsi="Times New Roman" w:cs="Times New Roman"/>
          <w:sz w:val="28"/>
          <w:szCs w:val="28"/>
        </w:rPr>
        <w:t xml:space="preserve"> типовым тематическим классификатором, действующим с 1 января 2018 года тематика об</w:t>
      </w:r>
      <w:r w:rsidR="00094CA8">
        <w:rPr>
          <w:rFonts w:ascii="Times New Roman" w:hAnsi="Times New Roman" w:cs="Times New Roman"/>
          <w:sz w:val="28"/>
          <w:szCs w:val="28"/>
        </w:rPr>
        <w:t>ращений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74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B2CA5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1F25E7">
        <w:rPr>
          <w:rFonts w:ascii="Times New Roman" w:hAnsi="Times New Roman" w:cs="Times New Roman"/>
          <w:sz w:val="28"/>
          <w:szCs w:val="28"/>
        </w:rPr>
        <w:t xml:space="preserve"> </w:t>
      </w:r>
      <w:r w:rsidR="0044015C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сложилась следующим образом:</w:t>
      </w:r>
    </w:p>
    <w:p w:rsidR="004A405D" w:rsidRDefault="004A405D" w:rsidP="008E0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5" w:type="dxa"/>
        <w:jc w:val="center"/>
        <w:tblInd w:w="94" w:type="dxa"/>
        <w:tblLook w:val="04A0"/>
      </w:tblPr>
      <w:tblGrid>
        <w:gridCol w:w="5923"/>
        <w:gridCol w:w="1417"/>
        <w:gridCol w:w="2025"/>
      </w:tblGrid>
      <w:tr w:rsidR="00E23C29" w:rsidRPr="00E23C29" w:rsidTr="004A405D">
        <w:trPr>
          <w:trHeight w:val="944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Наименование рубрики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E23C29" w:rsidP="002A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обращений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77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</w:t>
            </w:r>
          </w:p>
          <w:p w:rsidR="002C4C34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общего</w:t>
            </w:r>
          </w:p>
          <w:p w:rsidR="00E23C29" w:rsidRPr="00E23C29" w:rsidRDefault="00E23C29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количества, %</w:t>
            </w: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F257E4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F257E4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3,4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7E4" w:rsidRDefault="00A5740D" w:rsidP="0009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Конституционный строй</w:t>
            </w:r>
            <w:r w:rsidR="00093F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5740D" w:rsidRPr="00E23C29" w:rsidRDefault="00F257E4" w:rsidP="00093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257E4">
              <w:rPr>
                <w:rFonts w:ascii="Times New Roman" w:eastAsia="Times New Roman" w:hAnsi="Times New Roman" w:cs="Times New Roman"/>
                <w:i/>
                <w:color w:val="000000"/>
              </w:rPr>
              <w:t>(права, свободы и обязанности человека и гражданина)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F257E4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9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государственного управления</w:t>
            </w:r>
            <w:r w:rsidR="00BE1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27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право</w:t>
            </w:r>
            <w:r w:rsidR="002736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F257E4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99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F257E4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C29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EE6E21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8,0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</w:t>
            </w:r>
            <w:r w:rsidR="00F257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257E4" w:rsidRPr="00F257E4">
              <w:rPr>
                <w:rFonts w:ascii="Times New Roman" w:eastAsia="Times New Roman" w:hAnsi="Times New Roman" w:cs="Times New Roman"/>
                <w:i/>
              </w:rPr>
              <w:t>(права и обязанности родителей и детей)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F257E4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01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011096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D0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Социальное обеспечение и социальное страхование</w:t>
            </w:r>
            <w:r w:rsidR="00EC17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1D8F" w:rsidRPr="00A21D8F">
              <w:rPr>
                <w:rFonts w:ascii="Times New Roman" w:eastAsia="Times New Roman" w:hAnsi="Times New Roman" w:cs="Times New Roman"/>
                <w:i/>
              </w:rPr>
              <w:t>(</w:t>
            </w:r>
            <w:r w:rsidR="00EE6E21" w:rsidRPr="00EE6E21">
              <w:rPr>
                <w:rFonts w:ascii="Times New Roman" w:eastAsia="Times New Roman" w:hAnsi="Times New Roman" w:cs="Times New Roman"/>
                <w:i/>
              </w:rPr>
              <w:t>предоставление дополнительных льгот отдельным категориям граждан</w:t>
            </w:r>
            <w:r w:rsidR="00A21D8F" w:rsidRPr="00A21D8F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0D" w:rsidRPr="00E23C29" w:rsidRDefault="00EE6E21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7E4" w:rsidRDefault="00A5740D" w:rsidP="007C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Образование. Наука. Культура</w:t>
            </w:r>
            <w:r w:rsidR="00BD62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A21D8F" w:rsidP="007C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D8F">
              <w:rPr>
                <w:rFonts w:ascii="Times New Roman" w:eastAsia="Times New Roman" w:hAnsi="Times New Roman" w:cs="Times New Roman"/>
                <w:i/>
              </w:rPr>
              <w:t>(</w:t>
            </w:r>
            <w:r w:rsidR="00F257E4" w:rsidRPr="00F257E4">
              <w:rPr>
                <w:rFonts w:ascii="Times New Roman" w:eastAsia="Times New Roman" w:hAnsi="Times New Roman" w:cs="Times New Roman"/>
                <w:i/>
              </w:rPr>
              <w:t>контроль качества и надзор в сфере образования</w:t>
            </w:r>
            <w:r w:rsidR="00F257E4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F257E4" w:rsidRPr="00F257E4">
              <w:rPr>
                <w:rFonts w:ascii="Times New Roman" w:eastAsia="Times New Roman" w:hAnsi="Times New Roman" w:cs="Times New Roman"/>
                <w:i/>
              </w:rPr>
              <w:t>конфликтные ситуации в образовательных учреждениях, труд и социальная защита работников системы образования</w:t>
            </w:r>
            <w:r w:rsidRPr="00A21D8F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F257E4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F25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Здравоохранение. Физическая культура и спорт.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Туризм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21D8F" w:rsidRPr="00A21D8F">
              <w:rPr>
                <w:rFonts w:ascii="Times New Roman" w:eastAsia="Times New Roman" w:hAnsi="Times New Roman" w:cs="Times New Roman"/>
                <w:i/>
              </w:rPr>
              <w:t>(физическая культура населения, спортивные сооружения</w:t>
            </w:r>
            <w:r w:rsidR="00F257E4">
              <w:rPr>
                <w:rFonts w:ascii="Times New Roman" w:eastAsia="Times New Roman" w:hAnsi="Times New Roman" w:cs="Times New Roman"/>
                <w:i/>
              </w:rPr>
              <w:t>, м</w:t>
            </w:r>
            <w:r w:rsidR="00F257E4" w:rsidRPr="00F257E4">
              <w:rPr>
                <w:rFonts w:ascii="Times New Roman" w:eastAsia="Times New Roman" w:hAnsi="Times New Roman" w:cs="Times New Roman"/>
                <w:i/>
              </w:rPr>
              <w:t>атериально-техническое и финансовое обеспечение в сфере физической культуры и спорта</w:t>
            </w:r>
            <w:r w:rsidR="00A21D8F" w:rsidRPr="00A21D8F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F257E4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137487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EA5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EA5693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54,</w:t>
            </w:r>
            <w:r w:rsidR="00CC33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5693" w:rsidRDefault="00A5740D" w:rsidP="004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Хозяйственная деятельность</w:t>
            </w:r>
            <w:r w:rsidR="00DB37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A21D8F" w:rsidP="004A0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D8F">
              <w:rPr>
                <w:rFonts w:ascii="Times New Roman" w:eastAsia="Times New Roman" w:hAnsi="Times New Roman" w:cs="Times New Roman"/>
                <w:i/>
              </w:rPr>
              <w:t>(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>благоустройство и ремонт дорог, в т.ч. тротуаров, отсыпка дорог щебнем, комплексное благоустройство,  уборка снега, установка дорожных знаков, организация детских и спортивных площадок, вырубка и обрезка деревьев, ненадлежащее содержание домашних животных</w:t>
            </w:r>
            <w:r w:rsidR="00EA5693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>транспортное обслуживание населения, пассажирские перевозки, уличное освещение</w:t>
            </w:r>
            <w:r w:rsidR="00EA5693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>доступ к сети интернет</w:t>
            </w:r>
            <w:r w:rsidR="00EA5693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>водоснабжение поселени</w:t>
            </w:r>
            <w:r w:rsidR="00EA5693">
              <w:rPr>
                <w:rFonts w:ascii="Times New Roman" w:eastAsia="Times New Roman" w:hAnsi="Times New Roman" w:cs="Times New Roman"/>
                <w:i/>
              </w:rPr>
              <w:t>й, аренда земельных участков, г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>радостроительные нормативы</w:t>
            </w:r>
            <w:r w:rsidRPr="00A21D8F">
              <w:rPr>
                <w:rFonts w:ascii="Times New Roman" w:eastAsia="Times New Roman" w:hAnsi="Times New Roman" w:cs="Times New Roman"/>
                <w:i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Default="00EA569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  <w:p w:rsidR="009253A8" w:rsidRPr="00E23C29" w:rsidRDefault="009253A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D0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Природные ресурсы и охрана окружающей природной среды</w:t>
            </w:r>
            <w:r w:rsidR="00923A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(</w:t>
            </w:r>
            <w:r w:rsidR="00EE6E21" w:rsidRPr="00EE6E21">
              <w:rPr>
                <w:rFonts w:ascii="Times New Roman" w:eastAsia="Times New Roman" w:hAnsi="Times New Roman" w:cs="Times New Roman"/>
                <w:i/>
              </w:rPr>
              <w:t>деятельность по обращению с животными без владельцев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21D8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92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 информатизация</w:t>
            </w:r>
            <w:r w:rsidR="009524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(запрос архивных данных)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E6E21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EA569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EA5693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8,0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7355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525" w:rsidRDefault="00A5740D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Безопасность и охрана правопорядка</w:t>
            </w:r>
            <w:r w:rsidR="005022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5740D" w:rsidRPr="00E23C29" w:rsidRDefault="005C0F69" w:rsidP="00923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EA5693" w:rsidRPr="00EA56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нарушение закона о тишине, конфликты на бытовой </w:t>
            </w:r>
            <w:r w:rsidR="00EA5693" w:rsidRPr="00EA56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почве</w:t>
            </w:r>
            <w:r w:rsidR="00EA56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</w:t>
            </w:r>
            <w:r w:rsidR="00EA5693" w:rsidRPr="00EA569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ривлечение к административной ответственности</w:t>
            </w:r>
            <w:r w:rsidR="00952416" w:rsidRPr="009524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A569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Уголовное право. Исполнение наказаний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Правосудие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Прокуратура. Органы юстиции. Адвокатура.</w:t>
            </w:r>
          </w:p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Нотариат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EA569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05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EA5693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26,</w:t>
            </w:r>
            <w:r w:rsidR="00CC33D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A5740D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A5740D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31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Жилищный фонд</w:t>
            </w:r>
            <w:r w:rsidR="005C0F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(вопросы частного домовладения)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A569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1320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A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(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>обеспечение жильем детей-сирот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, предоставление жилого помещения по договору социального найма)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A569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A7355F" w:rsidRDefault="00A5740D" w:rsidP="00EA5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  <w:r w:rsidR="002876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(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>деятельность управляющих компаний, капитальный ремонт общего имущества</w:t>
            </w:r>
            <w:r w:rsidR="00EA5693">
              <w:rPr>
                <w:rFonts w:ascii="Times New Roman" w:eastAsia="Times New Roman" w:hAnsi="Times New Roman" w:cs="Times New Roman"/>
                <w:i/>
              </w:rPr>
              <w:t>, т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>арифы и льготы по оплате коммунальных услуг, вывоз мусора,</w:t>
            </w:r>
            <w:r w:rsidR="00EA569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>подключение жилого дома к централизованным сетям водоснабжения</w:t>
            </w:r>
            <w:r w:rsidR="00EA5693">
              <w:rPr>
                <w:rFonts w:ascii="Times New Roman" w:eastAsia="Times New Roman" w:hAnsi="Times New Roman" w:cs="Times New Roman"/>
                <w:i/>
              </w:rPr>
              <w:t>, п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 xml:space="preserve">еребои в  </w:t>
            </w:r>
            <w:r w:rsidR="00EA5693">
              <w:rPr>
                <w:rFonts w:ascii="Times New Roman" w:eastAsia="Times New Roman" w:hAnsi="Times New Roman" w:cs="Times New Roman"/>
                <w:i/>
              </w:rPr>
              <w:t>водоотведении, п</w:t>
            </w:r>
            <w:r w:rsidR="00EA5693" w:rsidRPr="00EA5693">
              <w:rPr>
                <w:rFonts w:ascii="Times New Roman" w:eastAsia="Times New Roman" w:hAnsi="Times New Roman" w:cs="Times New Roman"/>
                <w:i/>
              </w:rPr>
              <w:t>редоставление коммунальных услуг ненадлежащего качества</w:t>
            </w:r>
            <w:r w:rsidR="00A7355F" w:rsidRPr="00A7355F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A569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2E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Оплата строительства, содержания и ремонта жилья (</w:t>
            </w:r>
            <w:r w:rsidR="002E2C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кредиты</w:t>
            </w:r>
            <w:r w:rsidR="002E2C98" w:rsidRPr="002E2C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субсидии, льготы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DF096F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90BBB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5D6022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Дачное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017E78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5740D" w:rsidRPr="00E23C29" w:rsidTr="004A405D">
        <w:trPr>
          <w:trHeight w:val="66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40D" w:rsidRPr="00E23C29" w:rsidRDefault="00A5740D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23C29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EA5693" w:rsidP="0009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0D" w:rsidRPr="00E23C29" w:rsidRDefault="00A5740D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23C29" w:rsidRPr="00E23C29" w:rsidTr="004A405D">
        <w:trPr>
          <w:trHeight w:val="330"/>
          <w:jc w:val="center"/>
        </w:trPr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29" w:rsidRPr="00E23C29" w:rsidRDefault="00E23C29" w:rsidP="00E2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EA5693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29" w:rsidRPr="00E23C29" w:rsidRDefault="008C1DB8" w:rsidP="00E2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  <w:r w:rsidR="00E23C29" w:rsidRPr="00E23C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8E0D78" w:rsidRDefault="008E0D78" w:rsidP="000F5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48" w:rsidRDefault="00E23C29" w:rsidP="0041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C2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65436" cy="4189262"/>
            <wp:effectExtent l="19050" t="0" r="21014" b="1738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6EBD" w:rsidRDefault="00416EBD" w:rsidP="00416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3AF" w:rsidRPr="00825524" w:rsidRDefault="00BC2C2B" w:rsidP="00661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обращения распределились следующим образом:</w:t>
      </w:r>
      <w:r w:rsidR="00825524">
        <w:rPr>
          <w:rFonts w:ascii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5524">
        <w:rPr>
          <w:rFonts w:ascii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hAnsi="Times New Roman" w:cs="Times New Roman"/>
          <w:sz w:val="28"/>
          <w:szCs w:val="28"/>
        </w:rPr>
        <w:t xml:space="preserve"> , жалоба - </w:t>
      </w:r>
      <w:r w:rsidR="00825524">
        <w:rPr>
          <w:rFonts w:ascii="Times New Roman" w:hAnsi="Times New Roman" w:cs="Times New Roman"/>
          <w:sz w:val="28"/>
          <w:szCs w:val="28"/>
        </w:rPr>
        <w:t>9,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25524">
        <w:rPr>
          <w:rFonts w:ascii="Times New Roman" w:hAnsi="Times New Roman" w:cs="Times New Roman"/>
          <w:sz w:val="28"/>
          <w:szCs w:val="28"/>
        </w:rPr>
        <w:t xml:space="preserve">2. </w:t>
      </w:r>
      <w:r w:rsidR="007E2A21">
        <w:rPr>
          <w:rFonts w:ascii="Times New Roman" w:hAnsi="Times New Roman" w:cs="Times New Roman"/>
          <w:sz w:val="28"/>
          <w:szCs w:val="28"/>
        </w:rPr>
        <w:t>В соответстви</w:t>
      </w:r>
      <w:r w:rsidR="00184CF8">
        <w:rPr>
          <w:rFonts w:ascii="Times New Roman" w:hAnsi="Times New Roman" w:cs="Times New Roman"/>
          <w:sz w:val="28"/>
          <w:szCs w:val="28"/>
        </w:rPr>
        <w:t>и с Федеральным Законом от 02.05.2006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года № 59-ФЗ «О порядке рассмотрения обращени</w:t>
      </w:r>
      <w:r w:rsidR="00825524">
        <w:rPr>
          <w:rFonts w:ascii="Times New Roman" w:hAnsi="Times New Roman" w:cs="Times New Roman"/>
          <w:sz w:val="28"/>
          <w:szCs w:val="28"/>
        </w:rPr>
        <w:t>й граждан Российской Федерации»</w:t>
      </w:r>
      <w:r w:rsidR="007E2A21">
        <w:rPr>
          <w:rFonts w:ascii="Times New Roman" w:hAnsi="Times New Roman" w:cs="Times New Roman"/>
          <w:sz w:val="28"/>
          <w:szCs w:val="28"/>
        </w:rPr>
        <w:t xml:space="preserve"> все поступившие </w:t>
      </w:r>
      <w:r w:rsidR="006656ED">
        <w:rPr>
          <w:rFonts w:ascii="Times New Roman" w:hAnsi="Times New Roman" w:cs="Times New Roman"/>
          <w:sz w:val="28"/>
          <w:szCs w:val="28"/>
        </w:rPr>
        <w:t xml:space="preserve">в </w:t>
      </w:r>
      <w:r w:rsidR="00665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374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E7895">
        <w:rPr>
          <w:rFonts w:ascii="Times New Roman" w:hAnsi="Times New Roman" w:cs="Times New Roman"/>
          <w:sz w:val="28"/>
          <w:szCs w:val="28"/>
        </w:rPr>
        <w:t xml:space="preserve"> </w:t>
      </w:r>
      <w:r w:rsidR="006656ED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CC33D4">
        <w:rPr>
          <w:rFonts w:ascii="Times New Roman" w:hAnsi="Times New Roman" w:cs="Times New Roman"/>
          <w:sz w:val="28"/>
          <w:szCs w:val="28"/>
        </w:rPr>
        <w:t>2024</w:t>
      </w:r>
      <w:r w:rsidR="007E2A21">
        <w:rPr>
          <w:rFonts w:ascii="Times New Roman" w:hAnsi="Times New Roman" w:cs="Times New Roman"/>
          <w:sz w:val="28"/>
          <w:szCs w:val="28"/>
        </w:rPr>
        <w:t xml:space="preserve"> год</w:t>
      </w:r>
      <w:r w:rsidR="006656ED">
        <w:rPr>
          <w:rFonts w:ascii="Times New Roman" w:hAnsi="Times New Roman" w:cs="Times New Roman"/>
          <w:sz w:val="28"/>
          <w:szCs w:val="28"/>
        </w:rPr>
        <w:t>а</w:t>
      </w:r>
      <w:r w:rsidR="007E2A21">
        <w:rPr>
          <w:rFonts w:ascii="Times New Roman" w:hAnsi="Times New Roman" w:cs="Times New Roman"/>
          <w:sz w:val="28"/>
          <w:szCs w:val="28"/>
        </w:rPr>
        <w:t xml:space="preserve"> обращения были рассмотрены в установленный законом срок и сняты с контроля. </w:t>
      </w:r>
      <w:r w:rsidR="007945BB">
        <w:rPr>
          <w:rFonts w:ascii="Times New Roman" w:hAnsi="Times New Roman" w:cs="Times New Roman"/>
          <w:sz w:val="28"/>
          <w:szCs w:val="28"/>
        </w:rPr>
        <w:t xml:space="preserve">Из </w:t>
      </w:r>
      <w:r w:rsidR="00CC33D4">
        <w:rPr>
          <w:rFonts w:ascii="Times New Roman" w:hAnsi="Times New Roman" w:cs="Times New Roman"/>
          <w:sz w:val="28"/>
          <w:szCs w:val="28"/>
        </w:rPr>
        <w:t>88</w:t>
      </w:r>
      <w:r w:rsidR="00BF7D8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C33D4">
        <w:rPr>
          <w:rFonts w:ascii="Times New Roman" w:hAnsi="Times New Roman" w:cs="Times New Roman"/>
          <w:sz w:val="28"/>
          <w:szCs w:val="28"/>
        </w:rPr>
        <w:t>й</w:t>
      </w:r>
      <w:r w:rsidR="00BF7D89">
        <w:rPr>
          <w:rFonts w:ascii="Times New Roman" w:hAnsi="Times New Roman" w:cs="Times New Roman"/>
          <w:sz w:val="28"/>
          <w:szCs w:val="28"/>
        </w:rPr>
        <w:t xml:space="preserve"> рас</w:t>
      </w:r>
      <w:r w:rsidR="00697168">
        <w:rPr>
          <w:rFonts w:ascii="Times New Roman" w:hAnsi="Times New Roman" w:cs="Times New Roman"/>
          <w:sz w:val="28"/>
          <w:szCs w:val="28"/>
        </w:rPr>
        <w:t>смот</w:t>
      </w:r>
      <w:r w:rsidR="007945BB">
        <w:rPr>
          <w:rFonts w:ascii="Times New Roman" w:hAnsi="Times New Roman" w:cs="Times New Roman"/>
          <w:sz w:val="28"/>
          <w:szCs w:val="28"/>
        </w:rPr>
        <w:t>рено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6B396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F7D89">
        <w:rPr>
          <w:rFonts w:ascii="Times New Roman" w:hAnsi="Times New Roman" w:cs="Times New Roman"/>
          <w:sz w:val="28"/>
          <w:szCs w:val="28"/>
        </w:rPr>
        <w:t xml:space="preserve">10 </w:t>
      </w:r>
      <w:r w:rsidR="00813584">
        <w:rPr>
          <w:rFonts w:ascii="Times New Roman" w:hAnsi="Times New Roman" w:cs="Times New Roman"/>
          <w:sz w:val="28"/>
          <w:szCs w:val="28"/>
        </w:rPr>
        <w:t>дней</w:t>
      </w:r>
      <w:r w:rsidR="00697168">
        <w:rPr>
          <w:rFonts w:ascii="Times New Roman" w:hAnsi="Times New Roman" w:cs="Times New Roman"/>
          <w:sz w:val="28"/>
          <w:szCs w:val="28"/>
        </w:rPr>
        <w:t xml:space="preserve"> </w:t>
      </w:r>
      <w:r w:rsidR="00B30E40">
        <w:rPr>
          <w:rFonts w:ascii="Times New Roman" w:hAnsi="Times New Roman" w:cs="Times New Roman"/>
          <w:sz w:val="28"/>
          <w:szCs w:val="28"/>
        </w:rPr>
        <w:t>–</w:t>
      </w:r>
      <w:r w:rsidR="002A64B6">
        <w:rPr>
          <w:rFonts w:ascii="Times New Roman" w:hAnsi="Times New Roman" w:cs="Times New Roman"/>
          <w:sz w:val="28"/>
          <w:szCs w:val="28"/>
        </w:rPr>
        <w:t xml:space="preserve"> </w:t>
      </w:r>
      <w:r w:rsidR="00CC33D4">
        <w:rPr>
          <w:rFonts w:ascii="Times New Roman" w:hAnsi="Times New Roman" w:cs="Times New Roman"/>
          <w:sz w:val="28"/>
          <w:szCs w:val="28"/>
        </w:rPr>
        <w:t>24</w:t>
      </w:r>
      <w:r w:rsidR="002424E1">
        <w:rPr>
          <w:rFonts w:ascii="Times New Roman" w:hAnsi="Times New Roman" w:cs="Times New Roman"/>
          <w:sz w:val="28"/>
          <w:szCs w:val="28"/>
        </w:rPr>
        <w:t xml:space="preserve"> 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C33D4">
        <w:rPr>
          <w:rFonts w:ascii="Times New Roman" w:hAnsi="Times New Roman" w:cs="Times New Roman"/>
          <w:color w:val="000000" w:themeColor="text1"/>
          <w:sz w:val="28"/>
          <w:szCs w:val="28"/>
        </w:rPr>
        <w:t>27,3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CC33D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20 дней -</w:t>
      </w:r>
      <w:r w:rsidR="000F1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3D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25F1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C33D4">
        <w:rPr>
          <w:rFonts w:ascii="Times New Roman" w:hAnsi="Times New Roman" w:cs="Times New Roman"/>
          <w:color w:val="000000" w:themeColor="text1"/>
          <w:sz w:val="28"/>
          <w:szCs w:val="28"/>
        </w:rPr>
        <w:t>22,7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168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4E1">
        <w:rPr>
          <w:rFonts w:ascii="Times New Roman" w:hAnsi="Times New Roman" w:cs="Times New Roman"/>
          <w:color w:val="000000" w:themeColor="text1"/>
          <w:sz w:val="28"/>
          <w:szCs w:val="28"/>
        </w:rPr>
        <w:t>обра</w:t>
      </w:r>
      <w:r w:rsidR="00CC33D4">
        <w:rPr>
          <w:rFonts w:ascii="Times New Roman" w:hAnsi="Times New Roman" w:cs="Times New Roman"/>
          <w:color w:val="000000" w:themeColor="text1"/>
          <w:sz w:val="28"/>
          <w:szCs w:val="28"/>
        </w:rPr>
        <w:t>щений</w:t>
      </w:r>
      <w:r w:rsidR="00103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30 дней – </w:t>
      </w:r>
      <w:r w:rsidR="00CC33D4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C33D4">
        <w:rPr>
          <w:rFonts w:ascii="Times New Roman" w:hAnsi="Times New Roman" w:cs="Times New Roman"/>
          <w:color w:val="000000" w:themeColor="text1"/>
          <w:sz w:val="28"/>
          <w:szCs w:val="28"/>
        </w:rPr>
        <w:t>39,8</w:t>
      </w:r>
      <w:r w:rsidR="000427AC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40" w:rsidRPr="008D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794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345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C1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0D07">
        <w:rPr>
          <w:rFonts w:ascii="Times New Roman" w:hAnsi="Times New Roman" w:cs="Times New Roman"/>
          <w:sz w:val="28"/>
          <w:szCs w:val="28"/>
        </w:rPr>
        <w:t xml:space="preserve">на </w:t>
      </w:r>
      <w:r w:rsidR="00CC33D4">
        <w:rPr>
          <w:rFonts w:ascii="Times New Roman" w:hAnsi="Times New Roman" w:cs="Times New Roman"/>
          <w:sz w:val="28"/>
          <w:szCs w:val="28"/>
        </w:rPr>
        <w:t>1</w:t>
      </w:r>
      <w:r w:rsidR="00DF096F">
        <w:rPr>
          <w:rFonts w:ascii="Times New Roman" w:hAnsi="Times New Roman" w:cs="Times New Roman"/>
          <w:sz w:val="28"/>
          <w:szCs w:val="28"/>
        </w:rPr>
        <w:t xml:space="preserve"> </w:t>
      </w:r>
      <w:r w:rsidR="00CC33D4">
        <w:rPr>
          <w:rFonts w:ascii="Times New Roman" w:hAnsi="Times New Roman" w:cs="Times New Roman"/>
          <w:sz w:val="28"/>
          <w:szCs w:val="28"/>
        </w:rPr>
        <w:t>обращение</w:t>
      </w:r>
      <w:r w:rsidR="005E7895">
        <w:rPr>
          <w:rFonts w:ascii="Times New Roman" w:hAnsi="Times New Roman" w:cs="Times New Roman"/>
          <w:sz w:val="28"/>
          <w:szCs w:val="28"/>
        </w:rPr>
        <w:t xml:space="preserve"> ответ дан на месте и </w:t>
      </w:r>
      <w:r w:rsidR="002424E1">
        <w:rPr>
          <w:rFonts w:ascii="Times New Roman" w:hAnsi="Times New Roman" w:cs="Times New Roman"/>
          <w:sz w:val="28"/>
          <w:szCs w:val="28"/>
        </w:rPr>
        <w:t>8 обращений</w:t>
      </w:r>
      <w:r w:rsidR="00DC186B">
        <w:rPr>
          <w:rFonts w:ascii="Times New Roman" w:hAnsi="Times New Roman" w:cs="Times New Roman"/>
          <w:sz w:val="28"/>
          <w:szCs w:val="28"/>
        </w:rPr>
        <w:t xml:space="preserve"> перенаправлено по компетенции.</w:t>
      </w:r>
      <w:r w:rsidR="005603AF" w:rsidRPr="005603AF">
        <w:rPr>
          <w:rFonts w:ascii="Times New Roman" w:hAnsi="Times New Roman" w:cs="Times New Roman"/>
          <w:sz w:val="28"/>
          <w:szCs w:val="28"/>
        </w:rPr>
        <w:tab/>
      </w:r>
    </w:p>
    <w:p w:rsidR="005F1484" w:rsidRDefault="004C6BDB" w:rsidP="006615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рассмотренным обращениям</w:t>
      </w:r>
      <w:r w:rsidR="0005444B">
        <w:rPr>
          <w:rFonts w:ascii="Times New Roman" w:hAnsi="Times New Roman" w:cs="Times New Roman"/>
          <w:sz w:val="28"/>
          <w:szCs w:val="28"/>
        </w:rPr>
        <w:t xml:space="preserve"> 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были приняты </w:t>
      </w:r>
      <w:r w:rsidR="0005444B">
        <w:rPr>
          <w:rFonts w:ascii="Times New Roman" w:hAnsi="Times New Roman" w:cs="Times New Roman"/>
          <w:sz w:val="28"/>
          <w:szCs w:val="28"/>
        </w:rPr>
        <w:t>следующие</w:t>
      </w:r>
      <w:r w:rsidR="006656ED" w:rsidRPr="00595E1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61529">
        <w:rPr>
          <w:rFonts w:ascii="Times New Roman" w:hAnsi="Times New Roman" w:cs="Times New Roman"/>
          <w:sz w:val="28"/>
          <w:szCs w:val="28"/>
        </w:rPr>
        <w:t xml:space="preserve">: </w:t>
      </w:r>
      <w:r w:rsidR="001B1FDC">
        <w:rPr>
          <w:rFonts w:ascii="Times New Roman" w:hAnsi="Times New Roman" w:cs="Times New Roman"/>
          <w:sz w:val="28"/>
          <w:szCs w:val="28"/>
        </w:rPr>
        <w:t>31</w:t>
      </w:r>
      <w:r w:rsidR="00661529">
        <w:rPr>
          <w:rFonts w:ascii="Times New Roman" w:hAnsi="Times New Roman" w:cs="Times New Roman"/>
          <w:sz w:val="28"/>
          <w:szCs w:val="28"/>
        </w:rPr>
        <w:t xml:space="preserve"> </w:t>
      </w:r>
      <w:r w:rsidR="00DC186B">
        <w:rPr>
          <w:rFonts w:ascii="Times New Roman" w:hAnsi="Times New Roman" w:cs="Times New Roman"/>
          <w:sz w:val="28"/>
          <w:szCs w:val="28"/>
        </w:rPr>
        <w:t>обра</w:t>
      </w:r>
      <w:r w:rsidR="001B1FDC">
        <w:rPr>
          <w:rFonts w:ascii="Times New Roman" w:hAnsi="Times New Roman" w:cs="Times New Roman"/>
          <w:sz w:val="28"/>
          <w:szCs w:val="28"/>
        </w:rPr>
        <w:t>щение</w:t>
      </w:r>
      <w:r w:rsidR="0005444B">
        <w:rPr>
          <w:rFonts w:ascii="Times New Roman" w:hAnsi="Times New Roman" w:cs="Times New Roman"/>
          <w:sz w:val="28"/>
          <w:szCs w:val="28"/>
        </w:rPr>
        <w:t xml:space="preserve"> поддержано</w:t>
      </w:r>
      <w:r w:rsidR="00470D07">
        <w:rPr>
          <w:rFonts w:ascii="Times New Roman" w:hAnsi="Times New Roman" w:cs="Times New Roman"/>
          <w:sz w:val="28"/>
          <w:szCs w:val="28"/>
        </w:rPr>
        <w:t xml:space="preserve"> (</w:t>
      </w:r>
      <w:r w:rsidR="001B1FDC">
        <w:rPr>
          <w:rFonts w:ascii="Times New Roman" w:hAnsi="Times New Roman" w:cs="Times New Roman"/>
          <w:sz w:val="28"/>
          <w:szCs w:val="28"/>
        </w:rPr>
        <w:t>38,8</w:t>
      </w:r>
      <w:r w:rsidR="00BA48BA">
        <w:rPr>
          <w:rFonts w:ascii="Times New Roman" w:hAnsi="Times New Roman" w:cs="Times New Roman"/>
          <w:sz w:val="28"/>
          <w:szCs w:val="28"/>
        </w:rPr>
        <w:t xml:space="preserve">%), в том числе </w:t>
      </w:r>
      <w:r w:rsidR="001B1FDC">
        <w:rPr>
          <w:rFonts w:ascii="Times New Roman" w:hAnsi="Times New Roman" w:cs="Times New Roman"/>
          <w:sz w:val="28"/>
          <w:szCs w:val="28"/>
        </w:rPr>
        <w:t xml:space="preserve">по </w:t>
      </w:r>
      <w:r w:rsidR="002424E1">
        <w:rPr>
          <w:rFonts w:ascii="Times New Roman" w:hAnsi="Times New Roman" w:cs="Times New Roman"/>
          <w:sz w:val="28"/>
          <w:szCs w:val="28"/>
        </w:rPr>
        <w:t>11</w:t>
      </w:r>
      <w:r w:rsidR="001B1FDC">
        <w:rPr>
          <w:rFonts w:ascii="Times New Roman" w:hAnsi="Times New Roman" w:cs="Times New Roman"/>
          <w:sz w:val="28"/>
          <w:szCs w:val="28"/>
        </w:rPr>
        <w:t xml:space="preserve"> – меры приняты</w:t>
      </w:r>
      <w:r w:rsidR="00E31030">
        <w:rPr>
          <w:rFonts w:ascii="Times New Roman" w:hAnsi="Times New Roman" w:cs="Times New Roman"/>
          <w:sz w:val="28"/>
          <w:szCs w:val="28"/>
        </w:rPr>
        <w:t xml:space="preserve">, </w:t>
      </w:r>
      <w:r w:rsidR="001B1FDC">
        <w:rPr>
          <w:rFonts w:ascii="Times New Roman" w:hAnsi="Times New Roman" w:cs="Times New Roman"/>
          <w:sz w:val="28"/>
          <w:szCs w:val="28"/>
        </w:rPr>
        <w:t xml:space="preserve">     49</w:t>
      </w:r>
      <w:r w:rsidR="0005444B">
        <w:rPr>
          <w:rFonts w:ascii="Times New Roman" w:hAnsi="Times New Roman" w:cs="Times New Roman"/>
          <w:sz w:val="28"/>
          <w:szCs w:val="28"/>
        </w:rPr>
        <w:t xml:space="preserve"> (</w:t>
      </w:r>
      <w:r w:rsidR="001B1FDC">
        <w:rPr>
          <w:rFonts w:ascii="Times New Roman" w:hAnsi="Times New Roman" w:cs="Times New Roman"/>
          <w:sz w:val="28"/>
          <w:szCs w:val="28"/>
        </w:rPr>
        <w:t>61,2</w:t>
      </w:r>
      <w:r>
        <w:rPr>
          <w:rFonts w:ascii="Times New Roman" w:hAnsi="Times New Roman" w:cs="Times New Roman"/>
          <w:sz w:val="28"/>
          <w:szCs w:val="28"/>
        </w:rPr>
        <w:t>%)</w:t>
      </w:r>
      <w:r w:rsidR="00534525">
        <w:rPr>
          <w:rFonts w:ascii="Times New Roman" w:hAnsi="Times New Roman" w:cs="Times New Roman"/>
          <w:sz w:val="28"/>
          <w:szCs w:val="28"/>
        </w:rPr>
        <w:t xml:space="preserve"> </w:t>
      </w:r>
      <w:r w:rsidR="00470D07">
        <w:rPr>
          <w:rFonts w:ascii="Times New Roman" w:hAnsi="Times New Roman" w:cs="Times New Roman"/>
          <w:sz w:val="28"/>
          <w:szCs w:val="28"/>
        </w:rPr>
        <w:t>обращений</w:t>
      </w:r>
      <w:r w:rsidR="00DC186B">
        <w:rPr>
          <w:rFonts w:ascii="Times New Roman" w:hAnsi="Times New Roman" w:cs="Times New Roman"/>
          <w:sz w:val="28"/>
          <w:szCs w:val="28"/>
        </w:rPr>
        <w:t xml:space="preserve"> – даны разъяснения</w:t>
      </w:r>
      <w:r w:rsidR="00661529">
        <w:rPr>
          <w:rFonts w:ascii="Times New Roman" w:hAnsi="Times New Roman" w:cs="Times New Roman"/>
          <w:sz w:val="28"/>
          <w:szCs w:val="28"/>
        </w:rPr>
        <w:t>.</w:t>
      </w:r>
    </w:p>
    <w:p w:rsidR="00DA0BD1" w:rsidRDefault="00416EBD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416EB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2806" cy="2564322"/>
            <wp:effectExtent l="19050" t="0" r="22644" b="7428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3C7B" w:rsidRDefault="00ED66DE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2806" cy="3105510"/>
            <wp:effectExtent l="19050" t="0" r="22644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66DE" w:rsidRDefault="00ED66DE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F4152" w:rsidRDefault="006F4152" w:rsidP="002770E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E2A21" w:rsidRPr="00042A80" w:rsidRDefault="007E2A21" w:rsidP="002770E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 xml:space="preserve">Заведующий общим отделом </w:t>
      </w:r>
    </w:p>
    <w:p w:rsidR="000F1904" w:rsidRPr="00042A80" w:rsidRDefault="007E2A21" w:rsidP="00E347CD">
      <w:pPr>
        <w:pStyle w:val="ab"/>
        <w:rPr>
          <w:rFonts w:ascii="Times New Roman" w:hAnsi="Times New Roman" w:cs="Times New Roman"/>
          <w:sz w:val="28"/>
          <w:szCs w:val="28"/>
        </w:rPr>
      </w:pPr>
      <w:r w:rsidRPr="00042A80">
        <w:rPr>
          <w:rFonts w:ascii="Times New Roman" w:hAnsi="Times New Roman" w:cs="Times New Roman"/>
          <w:sz w:val="28"/>
          <w:szCs w:val="28"/>
        </w:rPr>
        <w:t>администрации г</w:t>
      </w:r>
      <w:r w:rsidR="00C50949" w:rsidRPr="00042A80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r w:rsidR="00C50949" w:rsidRPr="00042A8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4DEA" w:rsidRPr="00042A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2A80">
        <w:rPr>
          <w:rFonts w:ascii="Times New Roman" w:hAnsi="Times New Roman" w:cs="Times New Roman"/>
          <w:sz w:val="28"/>
          <w:szCs w:val="28"/>
        </w:rPr>
        <w:t>Т.А. Рубцова</w:t>
      </w:r>
    </w:p>
    <w:p w:rsidR="006F4152" w:rsidRDefault="006F4152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5DCC" w:rsidRDefault="00FC587C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45BCD">
        <w:rPr>
          <w:rFonts w:ascii="Times New Roman" w:hAnsi="Times New Roman" w:cs="Times New Roman"/>
          <w:sz w:val="28"/>
          <w:szCs w:val="28"/>
        </w:rPr>
        <w:t>.</w:t>
      </w:r>
      <w:r w:rsidR="002424E1">
        <w:rPr>
          <w:rFonts w:ascii="Times New Roman" w:hAnsi="Times New Roman" w:cs="Times New Roman"/>
          <w:sz w:val="28"/>
          <w:szCs w:val="28"/>
        </w:rPr>
        <w:t>02</w:t>
      </w:r>
      <w:r w:rsidR="006A6D3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61529" w:rsidRDefault="00661529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0F0" w:rsidRDefault="001C30F0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0F0" w:rsidRPr="00661529" w:rsidRDefault="001C30F0" w:rsidP="0061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FE3" w:rsidRDefault="006A6D3C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Бабанина </w:t>
      </w:r>
      <w:r w:rsidR="006F4152">
        <w:rPr>
          <w:rFonts w:ascii="Times New Roman" w:hAnsi="Times New Roman" w:cs="Times New Roman"/>
        </w:rPr>
        <w:t>Юлия Владимировна</w:t>
      </w:r>
    </w:p>
    <w:p w:rsidR="00405198" w:rsidRPr="002770ED" w:rsidRDefault="00405198" w:rsidP="006175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8(385-95)</w:t>
      </w:r>
      <w:r w:rsidR="006F4152">
        <w:rPr>
          <w:rFonts w:ascii="Times New Roman" w:hAnsi="Times New Roman" w:cs="Times New Roman"/>
        </w:rPr>
        <w:t>9</w:t>
      </w:r>
      <w:r w:rsidR="00661529">
        <w:rPr>
          <w:rFonts w:ascii="Times New Roman" w:hAnsi="Times New Roman" w:cs="Times New Roman"/>
        </w:rPr>
        <w:t>9</w:t>
      </w:r>
      <w:r w:rsidR="006F4152">
        <w:rPr>
          <w:rFonts w:ascii="Times New Roman" w:hAnsi="Times New Roman" w:cs="Times New Roman"/>
        </w:rPr>
        <w:t>-1</w:t>
      </w:r>
      <w:r w:rsidR="00661529">
        <w:rPr>
          <w:rFonts w:ascii="Times New Roman" w:hAnsi="Times New Roman" w:cs="Times New Roman"/>
        </w:rPr>
        <w:t>-68</w:t>
      </w:r>
    </w:p>
    <w:sectPr w:rsidR="00405198" w:rsidRPr="002770ED" w:rsidSect="00E71473">
      <w:footerReference w:type="default" r:id="rId15"/>
      <w:pgSz w:w="11906" w:h="16838"/>
      <w:pgMar w:top="1134" w:right="113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2B" w:rsidRDefault="00BC2C2B" w:rsidP="00633D9C">
      <w:pPr>
        <w:spacing w:after="0" w:line="240" w:lineRule="auto"/>
      </w:pPr>
      <w:r>
        <w:separator/>
      </w:r>
    </w:p>
  </w:endnote>
  <w:endnote w:type="continuationSeparator" w:id="1">
    <w:p w:rsidR="00BC2C2B" w:rsidRDefault="00BC2C2B" w:rsidP="0063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C2B" w:rsidRDefault="00BC2C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2B" w:rsidRDefault="00BC2C2B" w:rsidP="00633D9C">
      <w:pPr>
        <w:spacing w:after="0" w:line="240" w:lineRule="auto"/>
      </w:pPr>
      <w:r>
        <w:separator/>
      </w:r>
    </w:p>
  </w:footnote>
  <w:footnote w:type="continuationSeparator" w:id="1">
    <w:p w:rsidR="00BC2C2B" w:rsidRDefault="00BC2C2B" w:rsidP="0063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612"/>
    <w:rsid w:val="00003382"/>
    <w:rsid w:val="00004326"/>
    <w:rsid w:val="00004A10"/>
    <w:rsid w:val="000054C5"/>
    <w:rsid w:val="00011096"/>
    <w:rsid w:val="00014F5D"/>
    <w:rsid w:val="00017E78"/>
    <w:rsid w:val="000279AD"/>
    <w:rsid w:val="00033453"/>
    <w:rsid w:val="00040366"/>
    <w:rsid w:val="000427AC"/>
    <w:rsid w:val="00042A80"/>
    <w:rsid w:val="0004311C"/>
    <w:rsid w:val="0005169A"/>
    <w:rsid w:val="0005444B"/>
    <w:rsid w:val="00056B68"/>
    <w:rsid w:val="00063D66"/>
    <w:rsid w:val="00066C2D"/>
    <w:rsid w:val="00072C2D"/>
    <w:rsid w:val="00072C34"/>
    <w:rsid w:val="0007614D"/>
    <w:rsid w:val="000802BE"/>
    <w:rsid w:val="0008109B"/>
    <w:rsid w:val="00081F83"/>
    <w:rsid w:val="000855BA"/>
    <w:rsid w:val="0008677E"/>
    <w:rsid w:val="000868DE"/>
    <w:rsid w:val="00090BBB"/>
    <w:rsid w:val="0009211B"/>
    <w:rsid w:val="00093F3A"/>
    <w:rsid w:val="00094CA8"/>
    <w:rsid w:val="000A2450"/>
    <w:rsid w:val="000A5C5D"/>
    <w:rsid w:val="000B3165"/>
    <w:rsid w:val="000B4339"/>
    <w:rsid w:val="000C13CA"/>
    <w:rsid w:val="000C1DFB"/>
    <w:rsid w:val="000C38A5"/>
    <w:rsid w:val="000C660E"/>
    <w:rsid w:val="000E0EC5"/>
    <w:rsid w:val="000E542D"/>
    <w:rsid w:val="000E7AD3"/>
    <w:rsid w:val="000E7F87"/>
    <w:rsid w:val="000F1904"/>
    <w:rsid w:val="000F2C7B"/>
    <w:rsid w:val="000F3068"/>
    <w:rsid w:val="000F4CD7"/>
    <w:rsid w:val="000F5DCC"/>
    <w:rsid w:val="00103B3D"/>
    <w:rsid w:val="00103E07"/>
    <w:rsid w:val="00110B6C"/>
    <w:rsid w:val="00110D72"/>
    <w:rsid w:val="00121A54"/>
    <w:rsid w:val="00122CC5"/>
    <w:rsid w:val="00124875"/>
    <w:rsid w:val="001325CE"/>
    <w:rsid w:val="00132F75"/>
    <w:rsid w:val="0013600A"/>
    <w:rsid w:val="00137487"/>
    <w:rsid w:val="0014145C"/>
    <w:rsid w:val="0014149A"/>
    <w:rsid w:val="00142B97"/>
    <w:rsid w:val="00151220"/>
    <w:rsid w:val="00151E1F"/>
    <w:rsid w:val="001536E8"/>
    <w:rsid w:val="001539D3"/>
    <w:rsid w:val="00154ED8"/>
    <w:rsid w:val="00175126"/>
    <w:rsid w:val="00182DBD"/>
    <w:rsid w:val="00184CF8"/>
    <w:rsid w:val="00184F89"/>
    <w:rsid w:val="00186F1A"/>
    <w:rsid w:val="00194193"/>
    <w:rsid w:val="00197045"/>
    <w:rsid w:val="00197864"/>
    <w:rsid w:val="001A3CCA"/>
    <w:rsid w:val="001A7896"/>
    <w:rsid w:val="001B0143"/>
    <w:rsid w:val="001B1FDC"/>
    <w:rsid w:val="001B4356"/>
    <w:rsid w:val="001B50FA"/>
    <w:rsid w:val="001B6A49"/>
    <w:rsid w:val="001C001E"/>
    <w:rsid w:val="001C0D45"/>
    <w:rsid w:val="001C16F0"/>
    <w:rsid w:val="001C30F0"/>
    <w:rsid w:val="001C51B6"/>
    <w:rsid w:val="001D2459"/>
    <w:rsid w:val="001D6983"/>
    <w:rsid w:val="001D71F5"/>
    <w:rsid w:val="001D7731"/>
    <w:rsid w:val="001E1B9C"/>
    <w:rsid w:val="001E292B"/>
    <w:rsid w:val="001E6019"/>
    <w:rsid w:val="001F25E7"/>
    <w:rsid w:val="001F66AE"/>
    <w:rsid w:val="00200658"/>
    <w:rsid w:val="00200A2D"/>
    <w:rsid w:val="00205A85"/>
    <w:rsid w:val="00210F34"/>
    <w:rsid w:val="002110F2"/>
    <w:rsid w:val="002134F5"/>
    <w:rsid w:val="002277FE"/>
    <w:rsid w:val="00234A2E"/>
    <w:rsid w:val="00234AEF"/>
    <w:rsid w:val="00235037"/>
    <w:rsid w:val="00237107"/>
    <w:rsid w:val="00240ABE"/>
    <w:rsid w:val="00241819"/>
    <w:rsid w:val="002424E1"/>
    <w:rsid w:val="0024364D"/>
    <w:rsid w:val="00245BCD"/>
    <w:rsid w:val="0025319E"/>
    <w:rsid w:val="0025778C"/>
    <w:rsid w:val="00265FCF"/>
    <w:rsid w:val="00266D60"/>
    <w:rsid w:val="0027175E"/>
    <w:rsid w:val="00272410"/>
    <w:rsid w:val="0027366E"/>
    <w:rsid w:val="00276358"/>
    <w:rsid w:val="002770ED"/>
    <w:rsid w:val="002809E3"/>
    <w:rsid w:val="00286B82"/>
    <w:rsid w:val="002871F5"/>
    <w:rsid w:val="002875F0"/>
    <w:rsid w:val="002876C9"/>
    <w:rsid w:val="00290FF1"/>
    <w:rsid w:val="002A3F15"/>
    <w:rsid w:val="002A4C77"/>
    <w:rsid w:val="002A64B6"/>
    <w:rsid w:val="002B32F3"/>
    <w:rsid w:val="002B34B7"/>
    <w:rsid w:val="002B44D7"/>
    <w:rsid w:val="002B605A"/>
    <w:rsid w:val="002C2CCC"/>
    <w:rsid w:val="002C4C34"/>
    <w:rsid w:val="002C5DCF"/>
    <w:rsid w:val="002D13B7"/>
    <w:rsid w:val="002D34D7"/>
    <w:rsid w:val="002E105F"/>
    <w:rsid w:val="002E10D0"/>
    <w:rsid w:val="002E2C98"/>
    <w:rsid w:val="002E7AE3"/>
    <w:rsid w:val="002F0A8E"/>
    <w:rsid w:val="002F2DAC"/>
    <w:rsid w:val="003109D8"/>
    <w:rsid w:val="0031726B"/>
    <w:rsid w:val="0032508E"/>
    <w:rsid w:val="00327061"/>
    <w:rsid w:val="00332BD5"/>
    <w:rsid w:val="003330B6"/>
    <w:rsid w:val="00334E6F"/>
    <w:rsid w:val="00340493"/>
    <w:rsid w:val="0034282A"/>
    <w:rsid w:val="00344682"/>
    <w:rsid w:val="00344D45"/>
    <w:rsid w:val="00345515"/>
    <w:rsid w:val="00346183"/>
    <w:rsid w:val="0035352D"/>
    <w:rsid w:val="0035649B"/>
    <w:rsid w:val="0035721D"/>
    <w:rsid w:val="00375292"/>
    <w:rsid w:val="00375466"/>
    <w:rsid w:val="0037737F"/>
    <w:rsid w:val="00380872"/>
    <w:rsid w:val="00386C1A"/>
    <w:rsid w:val="00390C3E"/>
    <w:rsid w:val="0039344F"/>
    <w:rsid w:val="003A20E6"/>
    <w:rsid w:val="003A2630"/>
    <w:rsid w:val="003A6C58"/>
    <w:rsid w:val="003A7BD7"/>
    <w:rsid w:val="003B270B"/>
    <w:rsid w:val="003B65F3"/>
    <w:rsid w:val="003B6D6E"/>
    <w:rsid w:val="003C2EB2"/>
    <w:rsid w:val="003C4719"/>
    <w:rsid w:val="003C4E55"/>
    <w:rsid w:val="003C513C"/>
    <w:rsid w:val="003D04C7"/>
    <w:rsid w:val="003E1DBA"/>
    <w:rsid w:val="003E5CFD"/>
    <w:rsid w:val="003F6E69"/>
    <w:rsid w:val="0040329E"/>
    <w:rsid w:val="00403CAD"/>
    <w:rsid w:val="00405198"/>
    <w:rsid w:val="00406122"/>
    <w:rsid w:val="00416EBD"/>
    <w:rsid w:val="004303AB"/>
    <w:rsid w:val="00434486"/>
    <w:rsid w:val="0043708B"/>
    <w:rsid w:val="0044015C"/>
    <w:rsid w:val="004401DA"/>
    <w:rsid w:val="00440638"/>
    <w:rsid w:val="00443138"/>
    <w:rsid w:val="0044429E"/>
    <w:rsid w:val="0044552C"/>
    <w:rsid w:val="00445D32"/>
    <w:rsid w:val="00447550"/>
    <w:rsid w:val="00470D07"/>
    <w:rsid w:val="00472B1F"/>
    <w:rsid w:val="00472C96"/>
    <w:rsid w:val="004808E6"/>
    <w:rsid w:val="00480C60"/>
    <w:rsid w:val="00482755"/>
    <w:rsid w:val="00490562"/>
    <w:rsid w:val="0049437C"/>
    <w:rsid w:val="00496DCA"/>
    <w:rsid w:val="004A00E3"/>
    <w:rsid w:val="004A405D"/>
    <w:rsid w:val="004A6D5D"/>
    <w:rsid w:val="004B1395"/>
    <w:rsid w:val="004B1A12"/>
    <w:rsid w:val="004B1DFF"/>
    <w:rsid w:val="004B3542"/>
    <w:rsid w:val="004B3FD5"/>
    <w:rsid w:val="004B5A1F"/>
    <w:rsid w:val="004C39D5"/>
    <w:rsid w:val="004C3AA3"/>
    <w:rsid w:val="004C6BDB"/>
    <w:rsid w:val="004D175A"/>
    <w:rsid w:val="004E1650"/>
    <w:rsid w:val="004E2756"/>
    <w:rsid w:val="004E3246"/>
    <w:rsid w:val="004E4599"/>
    <w:rsid w:val="004F0FBC"/>
    <w:rsid w:val="004F3A36"/>
    <w:rsid w:val="004F3D90"/>
    <w:rsid w:val="0050143B"/>
    <w:rsid w:val="00501AD4"/>
    <w:rsid w:val="0050222A"/>
    <w:rsid w:val="00503764"/>
    <w:rsid w:val="00506FCE"/>
    <w:rsid w:val="0051049E"/>
    <w:rsid w:val="0051133A"/>
    <w:rsid w:val="00513E28"/>
    <w:rsid w:val="00514932"/>
    <w:rsid w:val="00522586"/>
    <w:rsid w:val="005319FC"/>
    <w:rsid w:val="00534525"/>
    <w:rsid w:val="005370E7"/>
    <w:rsid w:val="00540487"/>
    <w:rsid w:val="005603AF"/>
    <w:rsid w:val="0056741B"/>
    <w:rsid w:val="00567C2C"/>
    <w:rsid w:val="00577AD7"/>
    <w:rsid w:val="00581873"/>
    <w:rsid w:val="005874B9"/>
    <w:rsid w:val="005900C5"/>
    <w:rsid w:val="00592A06"/>
    <w:rsid w:val="00595E19"/>
    <w:rsid w:val="005A07F7"/>
    <w:rsid w:val="005A3252"/>
    <w:rsid w:val="005A35D3"/>
    <w:rsid w:val="005B2CA5"/>
    <w:rsid w:val="005C08D9"/>
    <w:rsid w:val="005C0F69"/>
    <w:rsid w:val="005C1D59"/>
    <w:rsid w:val="005C28B5"/>
    <w:rsid w:val="005C29E3"/>
    <w:rsid w:val="005C5252"/>
    <w:rsid w:val="005D36A1"/>
    <w:rsid w:val="005D584D"/>
    <w:rsid w:val="005D6022"/>
    <w:rsid w:val="005E2CD7"/>
    <w:rsid w:val="005E7895"/>
    <w:rsid w:val="005E7E0E"/>
    <w:rsid w:val="005F1484"/>
    <w:rsid w:val="005F3E51"/>
    <w:rsid w:val="00604F7E"/>
    <w:rsid w:val="00607428"/>
    <w:rsid w:val="006103F2"/>
    <w:rsid w:val="00610F99"/>
    <w:rsid w:val="006123B2"/>
    <w:rsid w:val="0061750A"/>
    <w:rsid w:val="00621D8F"/>
    <w:rsid w:val="006225D2"/>
    <w:rsid w:val="00625CE3"/>
    <w:rsid w:val="0063096C"/>
    <w:rsid w:val="006316CB"/>
    <w:rsid w:val="00633D9C"/>
    <w:rsid w:val="00633F5B"/>
    <w:rsid w:val="00637628"/>
    <w:rsid w:val="00644620"/>
    <w:rsid w:val="006552F8"/>
    <w:rsid w:val="00661529"/>
    <w:rsid w:val="00664B94"/>
    <w:rsid w:val="006656ED"/>
    <w:rsid w:val="00670BD3"/>
    <w:rsid w:val="00671E75"/>
    <w:rsid w:val="0067312D"/>
    <w:rsid w:val="00680314"/>
    <w:rsid w:val="00681454"/>
    <w:rsid w:val="00686370"/>
    <w:rsid w:val="00697168"/>
    <w:rsid w:val="00697342"/>
    <w:rsid w:val="006A0C22"/>
    <w:rsid w:val="006A25EB"/>
    <w:rsid w:val="006A281A"/>
    <w:rsid w:val="006A2CAC"/>
    <w:rsid w:val="006A3FE3"/>
    <w:rsid w:val="006A6D3C"/>
    <w:rsid w:val="006B0FDA"/>
    <w:rsid w:val="006B31BF"/>
    <w:rsid w:val="006B3784"/>
    <w:rsid w:val="006B3962"/>
    <w:rsid w:val="006C0931"/>
    <w:rsid w:val="006C3FEA"/>
    <w:rsid w:val="006D0C43"/>
    <w:rsid w:val="006D1554"/>
    <w:rsid w:val="006D1D33"/>
    <w:rsid w:val="006D5227"/>
    <w:rsid w:val="006D56F8"/>
    <w:rsid w:val="006D58F6"/>
    <w:rsid w:val="006E3097"/>
    <w:rsid w:val="006F2E43"/>
    <w:rsid w:val="006F4152"/>
    <w:rsid w:val="0070345F"/>
    <w:rsid w:val="00717CDF"/>
    <w:rsid w:val="00721F84"/>
    <w:rsid w:val="00725548"/>
    <w:rsid w:val="007279D9"/>
    <w:rsid w:val="00737D36"/>
    <w:rsid w:val="007407EE"/>
    <w:rsid w:val="00741F74"/>
    <w:rsid w:val="00747871"/>
    <w:rsid w:val="007718F1"/>
    <w:rsid w:val="00773150"/>
    <w:rsid w:val="00773FC2"/>
    <w:rsid w:val="007812E7"/>
    <w:rsid w:val="007819B9"/>
    <w:rsid w:val="00781FA5"/>
    <w:rsid w:val="007945BB"/>
    <w:rsid w:val="007951C8"/>
    <w:rsid w:val="0079652B"/>
    <w:rsid w:val="007973DD"/>
    <w:rsid w:val="007A0C03"/>
    <w:rsid w:val="007B1E33"/>
    <w:rsid w:val="007B2718"/>
    <w:rsid w:val="007B4E8B"/>
    <w:rsid w:val="007C6D91"/>
    <w:rsid w:val="007D2AEA"/>
    <w:rsid w:val="007D30D6"/>
    <w:rsid w:val="007D7A38"/>
    <w:rsid w:val="007E223C"/>
    <w:rsid w:val="007E2A21"/>
    <w:rsid w:val="007F2A5E"/>
    <w:rsid w:val="007F7E4C"/>
    <w:rsid w:val="008025AC"/>
    <w:rsid w:val="00802F6D"/>
    <w:rsid w:val="00811478"/>
    <w:rsid w:val="00813584"/>
    <w:rsid w:val="00814DEA"/>
    <w:rsid w:val="00822D72"/>
    <w:rsid w:val="00825524"/>
    <w:rsid w:val="008275BC"/>
    <w:rsid w:val="008323A1"/>
    <w:rsid w:val="0083255A"/>
    <w:rsid w:val="00835675"/>
    <w:rsid w:val="00836AD2"/>
    <w:rsid w:val="00837C6C"/>
    <w:rsid w:val="00845A7F"/>
    <w:rsid w:val="00845C30"/>
    <w:rsid w:val="00846699"/>
    <w:rsid w:val="0084785F"/>
    <w:rsid w:val="00850B79"/>
    <w:rsid w:val="00851300"/>
    <w:rsid w:val="00851612"/>
    <w:rsid w:val="00853181"/>
    <w:rsid w:val="00854285"/>
    <w:rsid w:val="00860D1E"/>
    <w:rsid w:val="0086221B"/>
    <w:rsid w:val="00862E4A"/>
    <w:rsid w:val="00864065"/>
    <w:rsid w:val="0087500C"/>
    <w:rsid w:val="008822E1"/>
    <w:rsid w:val="00885552"/>
    <w:rsid w:val="00885587"/>
    <w:rsid w:val="00885CAF"/>
    <w:rsid w:val="00887B2E"/>
    <w:rsid w:val="00892370"/>
    <w:rsid w:val="008942C7"/>
    <w:rsid w:val="00897A4F"/>
    <w:rsid w:val="008A0984"/>
    <w:rsid w:val="008A138C"/>
    <w:rsid w:val="008A6E6F"/>
    <w:rsid w:val="008B276D"/>
    <w:rsid w:val="008B5D42"/>
    <w:rsid w:val="008B7825"/>
    <w:rsid w:val="008C0A62"/>
    <w:rsid w:val="008C1DB8"/>
    <w:rsid w:val="008D0202"/>
    <w:rsid w:val="008D03C8"/>
    <w:rsid w:val="008D4ACD"/>
    <w:rsid w:val="008D545B"/>
    <w:rsid w:val="008E0D78"/>
    <w:rsid w:val="008E7C72"/>
    <w:rsid w:val="008F4619"/>
    <w:rsid w:val="008F4A0A"/>
    <w:rsid w:val="008F7298"/>
    <w:rsid w:val="009028D7"/>
    <w:rsid w:val="00903C6C"/>
    <w:rsid w:val="00904020"/>
    <w:rsid w:val="00905836"/>
    <w:rsid w:val="009078AD"/>
    <w:rsid w:val="00914113"/>
    <w:rsid w:val="00921C24"/>
    <w:rsid w:val="00923AC3"/>
    <w:rsid w:val="009253A8"/>
    <w:rsid w:val="00925CF1"/>
    <w:rsid w:val="00926AB1"/>
    <w:rsid w:val="00927499"/>
    <w:rsid w:val="009278C0"/>
    <w:rsid w:val="009416ED"/>
    <w:rsid w:val="00941AC6"/>
    <w:rsid w:val="009420A5"/>
    <w:rsid w:val="009459EF"/>
    <w:rsid w:val="00946271"/>
    <w:rsid w:val="00950B48"/>
    <w:rsid w:val="00950CB2"/>
    <w:rsid w:val="00951B70"/>
    <w:rsid w:val="00952416"/>
    <w:rsid w:val="00952734"/>
    <w:rsid w:val="00960857"/>
    <w:rsid w:val="009672AB"/>
    <w:rsid w:val="009672FD"/>
    <w:rsid w:val="0097035E"/>
    <w:rsid w:val="00975CB9"/>
    <w:rsid w:val="009766D3"/>
    <w:rsid w:val="00995FAD"/>
    <w:rsid w:val="00996CAF"/>
    <w:rsid w:val="009978F5"/>
    <w:rsid w:val="009A25F1"/>
    <w:rsid w:val="009A2965"/>
    <w:rsid w:val="009A4797"/>
    <w:rsid w:val="009A74C2"/>
    <w:rsid w:val="009A7D6A"/>
    <w:rsid w:val="009B06A2"/>
    <w:rsid w:val="009B1DE1"/>
    <w:rsid w:val="009B2999"/>
    <w:rsid w:val="009B5F7B"/>
    <w:rsid w:val="009C2AB8"/>
    <w:rsid w:val="009C3E42"/>
    <w:rsid w:val="009D07E4"/>
    <w:rsid w:val="009D7AC2"/>
    <w:rsid w:val="009E2592"/>
    <w:rsid w:val="009E57C3"/>
    <w:rsid w:val="009F5C32"/>
    <w:rsid w:val="009F6BB2"/>
    <w:rsid w:val="00A00353"/>
    <w:rsid w:val="00A11065"/>
    <w:rsid w:val="00A1140F"/>
    <w:rsid w:val="00A138C8"/>
    <w:rsid w:val="00A15117"/>
    <w:rsid w:val="00A16933"/>
    <w:rsid w:val="00A21D8F"/>
    <w:rsid w:val="00A2501A"/>
    <w:rsid w:val="00A256E3"/>
    <w:rsid w:val="00A32D72"/>
    <w:rsid w:val="00A33CD9"/>
    <w:rsid w:val="00A35E77"/>
    <w:rsid w:val="00A415DA"/>
    <w:rsid w:val="00A44A80"/>
    <w:rsid w:val="00A51ABC"/>
    <w:rsid w:val="00A51F7B"/>
    <w:rsid w:val="00A5740D"/>
    <w:rsid w:val="00A639CB"/>
    <w:rsid w:val="00A729BD"/>
    <w:rsid w:val="00A7355F"/>
    <w:rsid w:val="00A73CC0"/>
    <w:rsid w:val="00A84227"/>
    <w:rsid w:val="00A84F70"/>
    <w:rsid w:val="00A87E0C"/>
    <w:rsid w:val="00A92C33"/>
    <w:rsid w:val="00AA64F3"/>
    <w:rsid w:val="00AA6A26"/>
    <w:rsid w:val="00AB0D46"/>
    <w:rsid w:val="00AB6AEB"/>
    <w:rsid w:val="00AC11D6"/>
    <w:rsid w:val="00AC2C4C"/>
    <w:rsid w:val="00AC3B08"/>
    <w:rsid w:val="00AD41B9"/>
    <w:rsid w:val="00AD677E"/>
    <w:rsid w:val="00AE0594"/>
    <w:rsid w:val="00AE3BF5"/>
    <w:rsid w:val="00AF5E19"/>
    <w:rsid w:val="00AF6BCE"/>
    <w:rsid w:val="00AF7D8B"/>
    <w:rsid w:val="00B0026D"/>
    <w:rsid w:val="00B058BB"/>
    <w:rsid w:val="00B10412"/>
    <w:rsid w:val="00B208D0"/>
    <w:rsid w:val="00B2102B"/>
    <w:rsid w:val="00B210C9"/>
    <w:rsid w:val="00B27FBD"/>
    <w:rsid w:val="00B30E40"/>
    <w:rsid w:val="00B31865"/>
    <w:rsid w:val="00B37C20"/>
    <w:rsid w:val="00B439CE"/>
    <w:rsid w:val="00B510DC"/>
    <w:rsid w:val="00B51713"/>
    <w:rsid w:val="00B64270"/>
    <w:rsid w:val="00B70BF3"/>
    <w:rsid w:val="00B70D01"/>
    <w:rsid w:val="00B73FF3"/>
    <w:rsid w:val="00B7639E"/>
    <w:rsid w:val="00B87AFE"/>
    <w:rsid w:val="00B9330F"/>
    <w:rsid w:val="00B94D38"/>
    <w:rsid w:val="00B96D3F"/>
    <w:rsid w:val="00BA2664"/>
    <w:rsid w:val="00BA48BA"/>
    <w:rsid w:val="00BA6A48"/>
    <w:rsid w:val="00BA78AD"/>
    <w:rsid w:val="00BB067D"/>
    <w:rsid w:val="00BB3127"/>
    <w:rsid w:val="00BB529F"/>
    <w:rsid w:val="00BB601E"/>
    <w:rsid w:val="00BC0DC7"/>
    <w:rsid w:val="00BC2C2B"/>
    <w:rsid w:val="00BD2902"/>
    <w:rsid w:val="00BD41B6"/>
    <w:rsid w:val="00BD6259"/>
    <w:rsid w:val="00BE0486"/>
    <w:rsid w:val="00BE1696"/>
    <w:rsid w:val="00BE1F27"/>
    <w:rsid w:val="00BE62A8"/>
    <w:rsid w:val="00BF27BA"/>
    <w:rsid w:val="00BF2DCF"/>
    <w:rsid w:val="00BF7D89"/>
    <w:rsid w:val="00C00C55"/>
    <w:rsid w:val="00C069D9"/>
    <w:rsid w:val="00C1342A"/>
    <w:rsid w:val="00C2100A"/>
    <w:rsid w:val="00C23BFE"/>
    <w:rsid w:val="00C24DF8"/>
    <w:rsid w:val="00C2516D"/>
    <w:rsid w:val="00C3798D"/>
    <w:rsid w:val="00C4153A"/>
    <w:rsid w:val="00C451CA"/>
    <w:rsid w:val="00C50237"/>
    <w:rsid w:val="00C50949"/>
    <w:rsid w:val="00C509DF"/>
    <w:rsid w:val="00C51F4C"/>
    <w:rsid w:val="00C52CB0"/>
    <w:rsid w:val="00C650F0"/>
    <w:rsid w:val="00C656B3"/>
    <w:rsid w:val="00C74A46"/>
    <w:rsid w:val="00C7624B"/>
    <w:rsid w:val="00C77574"/>
    <w:rsid w:val="00C84D7E"/>
    <w:rsid w:val="00C91457"/>
    <w:rsid w:val="00C91D64"/>
    <w:rsid w:val="00C95561"/>
    <w:rsid w:val="00C96411"/>
    <w:rsid w:val="00CA1E70"/>
    <w:rsid w:val="00CA4FD0"/>
    <w:rsid w:val="00CA5B2C"/>
    <w:rsid w:val="00CA7D87"/>
    <w:rsid w:val="00CB1B70"/>
    <w:rsid w:val="00CB4214"/>
    <w:rsid w:val="00CB6938"/>
    <w:rsid w:val="00CC2F91"/>
    <w:rsid w:val="00CC33D4"/>
    <w:rsid w:val="00CC7020"/>
    <w:rsid w:val="00CD31E1"/>
    <w:rsid w:val="00CD6FF5"/>
    <w:rsid w:val="00CE35B1"/>
    <w:rsid w:val="00CE4FE5"/>
    <w:rsid w:val="00CF4B2A"/>
    <w:rsid w:val="00CF6616"/>
    <w:rsid w:val="00CF7971"/>
    <w:rsid w:val="00D02826"/>
    <w:rsid w:val="00D02D76"/>
    <w:rsid w:val="00D106CB"/>
    <w:rsid w:val="00D1488B"/>
    <w:rsid w:val="00D20EC7"/>
    <w:rsid w:val="00D2159C"/>
    <w:rsid w:val="00D225DC"/>
    <w:rsid w:val="00D2348F"/>
    <w:rsid w:val="00D24CED"/>
    <w:rsid w:val="00D30D4F"/>
    <w:rsid w:val="00D34449"/>
    <w:rsid w:val="00D34E0F"/>
    <w:rsid w:val="00D421BE"/>
    <w:rsid w:val="00D427EA"/>
    <w:rsid w:val="00D50BD8"/>
    <w:rsid w:val="00D513E2"/>
    <w:rsid w:val="00D51D2E"/>
    <w:rsid w:val="00D53083"/>
    <w:rsid w:val="00D5360B"/>
    <w:rsid w:val="00D611A2"/>
    <w:rsid w:val="00D6137B"/>
    <w:rsid w:val="00D61AF0"/>
    <w:rsid w:val="00D623F4"/>
    <w:rsid w:val="00D65535"/>
    <w:rsid w:val="00D66F15"/>
    <w:rsid w:val="00D677DD"/>
    <w:rsid w:val="00D6780D"/>
    <w:rsid w:val="00D7072D"/>
    <w:rsid w:val="00D728CF"/>
    <w:rsid w:val="00D753F0"/>
    <w:rsid w:val="00D8034F"/>
    <w:rsid w:val="00D8185C"/>
    <w:rsid w:val="00D82241"/>
    <w:rsid w:val="00D8315A"/>
    <w:rsid w:val="00D86721"/>
    <w:rsid w:val="00D86EAD"/>
    <w:rsid w:val="00D87D65"/>
    <w:rsid w:val="00DA04A1"/>
    <w:rsid w:val="00DA0BD1"/>
    <w:rsid w:val="00DA362E"/>
    <w:rsid w:val="00DA51FB"/>
    <w:rsid w:val="00DA67E4"/>
    <w:rsid w:val="00DB3785"/>
    <w:rsid w:val="00DB391C"/>
    <w:rsid w:val="00DB4550"/>
    <w:rsid w:val="00DB7435"/>
    <w:rsid w:val="00DC186B"/>
    <w:rsid w:val="00DC2CD0"/>
    <w:rsid w:val="00DC5CB2"/>
    <w:rsid w:val="00DE27A8"/>
    <w:rsid w:val="00DE5714"/>
    <w:rsid w:val="00DE6A20"/>
    <w:rsid w:val="00DE7A4E"/>
    <w:rsid w:val="00DF096F"/>
    <w:rsid w:val="00DF13E2"/>
    <w:rsid w:val="00DF26DD"/>
    <w:rsid w:val="00DF288A"/>
    <w:rsid w:val="00DF3523"/>
    <w:rsid w:val="00DF72CF"/>
    <w:rsid w:val="00E00FE8"/>
    <w:rsid w:val="00E02FDC"/>
    <w:rsid w:val="00E06DD1"/>
    <w:rsid w:val="00E10B06"/>
    <w:rsid w:val="00E11966"/>
    <w:rsid w:val="00E13C7B"/>
    <w:rsid w:val="00E16813"/>
    <w:rsid w:val="00E23C29"/>
    <w:rsid w:val="00E31030"/>
    <w:rsid w:val="00E328C8"/>
    <w:rsid w:val="00E347CD"/>
    <w:rsid w:val="00E356D2"/>
    <w:rsid w:val="00E40452"/>
    <w:rsid w:val="00E4315E"/>
    <w:rsid w:val="00E47540"/>
    <w:rsid w:val="00E53533"/>
    <w:rsid w:val="00E56B0B"/>
    <w:rsid w:val="00E6276A"/>
    <w:rsid w:val="00E63A3F"/>
    <w:rsid w:val="00E65188"/>
    <w:rsid w:val="00E71473"/>
    <w:rsid w:val="00E71AED"/>
    <w:rsid w:val="00E73F77"/>
    <w:rsid w:val="00E75517"/>
    <w:rsid w:val="00E764EE"/>
    <w:rsid w:val="00E76D26"/>
    <w:rsid w:val="00E868F5"/>
    <w:rsid w:val="00E87857"/>
    <w:rsid w:val="00E935F0"/>
    <w:rsid w:val="00E94BB7"/>
    <w:rsid w:val="00EA3C52"/>
    <w:rsid w:val="00EA439F"/>
    <w:rsid w:val="00EA50C6"/>
    <w:rsid w:val="00EA5693"/>
    <w:rsid w:val="00EB0183"/>
    <w:rsid w:val="00EB1167"/>
    <w:rsid w:val="00EB3444"/>
    <w:rsid w:val="00EC1728"/>
    <w:rsid w:val="00EC2215"/>
    <w:rsid w:val="00EC2E1B"/>
    <w:rsid w:val="00EC6249"/>
    <w:rsid w:val="00ED38B8"/>
    <w:rsid w:val="00ED3CA7"/>
    <w:rsid w:val="00ED5CF3"/>
    <w:rsid w:val="00ED66DE"/>
    <w:rsid w:val="00EE115F"/>
    <w:rsid w:val="00EE13C5"/>
    <w:rsid w:val="00EE2AF6"/>
    <w:rsid w:val="00EE50EB"/>
    <w:rsid w:val="00EE5FE1"/>
    <w:rsid w:val="00EE6E21"/>
    <w:rsid w:val="00EF2B82"/>
    <w:rsid w:val="00EF30D0"/>
    <w:rsid w:val="00EF414F"/>
    <w:rsid w:val="00EF6E56"/>
    <w:rsid w:val="00F01812"/>
    <w:rsid w:val="00F024C0"/>
    <w:rsid w:val="00F03168"/>
    <w:rsid w:val="00F06D76"/>
    <w:rsid w:val="00F071E6"/>
    <w:rsid w:val="00F160BC"/>
    <w:rsid w:val="00F16D4F"/>
    <w:rsid w:val="00F179A1"/>
    <w:rsid w:val="00F228B4"/>
    <w:rsid w:val="00F2406D"/>
    <w:rsid w:val="00F257E4"/>
    <w:rsid w:val="00F32537"/>
    <w:rsid w:val="00F33A21"/>
    <w:rsid w:val="00F42BA8"/>
    <w:rsid w:val="00F43E82"/>
    <w:rsid w:val="00F44BF7"/>
    <w:rsid w:val="00F54322"/>
    <w:rsid w:val="00F546B6"/>
    <w:rsid w:val="00F54B78"/>
    <w:rsid w:val="00F57116"/>
    <w:rsid w:val="00F70875"/>
    <w:rsid w:val="00F74F9D"/>
    <w:rsid w:val="00F808E4"/>
    <w:rsid w:val="00F87394"/>
    <w:rsid w:val="00F87608"/>
    <w:rsid w:val="00F92970"/>
    <w:rsid w:val="00F95A29"/>
    <w:rsid w:val="00F966F9"/>
    <w:rsid w:val="00F96D26"/>
    <w:rsid w:val="00FA0D8A"/>
    <w:rsid w:val="00FA18E3"/>
    <w:rsid w:val="00FA49A4"/>
    <w:rsid w:val="00FB0F30"/>
    <w:rsid w:val="00FB45F9"/>
    <w:rsid w:val="00FB6724"/>
    <w:rsid w:val="00FC4127"/>
    <w:rsid w:val="00FC4A32"/>
    <w:rsid w:val="00FC587C"/>
    <w:rsid w:val="00FD2AE7"/>
    <w:rsid w:val="00FD30A9"/>
    <w:rsid w:val="00FE16AC"/>
    <w:rsid w:val="00FE2244"/>
    <w:rsid w:val="00FE3081"/>
    <w:rsid w:val="00FE5590"/>
    <w:rsid w:val="00FE78FA"/>
    <w:rsid w:val="00FF10D2"/>
    <w:rsid w:val="00FF3F48"/>
    <w:rsid w:val="00FF6FB1"/>
    <w:rsid w:val="00FF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E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3D9C"/>
  </w:style>
  <w:style w:type="paragraph" w:styleId="a8">
    <w:name w:val="footer"/>
    <w:basedOn w:val="a"/>
    <w:link w:val="a9"/>
    <w:uiPriority w:val="99"/>
    <w:semiHidden/>
    <w:unhideWhenUsed/>
    <w:rsid w:val="00633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3D9C"/>
  </w:style>
  <w:style w:type="character" w:styleId="aa">
    <w:name w:val="Placeholder Text"/>
    <w:basedOn w:val="a0"/>
    <w:uiPriority w:val="99"/>
    <w:semiHidden/>
    <w:rsid w:val="00C50949"/>
    <w:rPr>
      <w:color w:val="808080"/>
    </w:rPr>
  </w:style>
  <w:style w:type="paragraph" w:styleId="ab">
    <w:name w:val="No Spacing"/>
    <w:uiPriority w:val="1"/>
    <w:qFormat/>
    <w:rsid w:val="002770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879">
                  <w:marLeft w:val="136"/>
                  <w:marRight w:val="136"/>
                  <w:marTop w:val="136"/>
                  <w:marBottom w:val="82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6099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>
                <a:latin typeface="Times New Roman" pitchFamily="18" charset="0"/>
                <a:cs typeface="Times New Roman" pitchFamily="18" charset="0"/>
              </a:rPr>
              <a:t>Сравнительный анализ количества обращений граждан за 2022-2024гг.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3013319525324652E-2"/>
                  <c:y val="-0.1862997250227508"/>
                </c:manualLayout>
              </c:layout>
              <c:showVal val="1"/>
            </c:dLbl>
            <c:dLbl>
              <c:idx val="1"/>
              <c:layout>
                <c:manualLayout>
                  <c:x val="1.5182206112878764E-2"/>
                  <c:y val="-0.2680898482034707"/>
                </c:manualLayout>
              </c:layout>
              <c:showVal val="1"/>
            </c:dLbl>
            <c:dLbl>
              <c:idx val="2"/>
              <c:layout>
                <c:manualLayout>
                  <c:x val="1.7351092700432873E-2"/>
                  <c:y val="-0.22492283874697963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91</c:v>
                </c:pt>
                <c:pt idx="2">
                  <c:v>88</c:v>
                </c:pt>
              </c:numCache>
            </c:numRef>
          </c:val>
        </c:ser>
        <c:shape val="cylinder"/>
        <c:axId val="27404928"/>
        <c:axId val="27451776"/>
        <c:axId val="0"/>
      </c:bar3DChart>
      <c:catAx>
        <c:axId val="27404928"/>
        <c:scaling>
          <c:orientation val="minMax"/>
        </c:scaling>
        <c:axPos val="b"/>
        <c:tickLblPos val="nextTo"/>
        <c:crossAx val="27451776"/>
        <c:crosses val="autoZero"/>
        <c:auto val="1"/>
        <c:lblAlgn val="ctr"/>
        <c:lblOffset val="100"/>
      </c:catAx>
      <c:valAx>
        <c:axId val="27451776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27404928"/>
        <c:crosses val="autoZero"/>
        <c:crossBetween val="between"/>
        <c:majorUnit val="10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4128246745988099E-2"/>
          <c:y val="0.10246347271986099"/>
          <c:w val="0.74478262619216895"/>
          <c:h val="0.897536527280134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00B050"/>
              </a:solidFill>
            </c:spPr>
          </c:dPt>
          <c:dPt>
            <c:idx val="1"/>
            <c:explosion val="31"/>
            <c:spPr>
              <a:solidFill>
                <a:schemeClr val="accent5"/>
              </a:solidFill>
            </c:spPr>
          </c:dPt>
          <c:dLbls>
            <c:dLbl>
              <c:idx val="0"/>
              <c:layout>
                <c:manualLayout>
                  <c:x val="-6.5909223016629133E-3"/>
                  <c:y val="-8.9396182425425705E-4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8%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-6.4111568677424693E-2"/>
                  <c:y val="3.3260243014582302E-2"/>
                </c:manualLayout>
              </c:layout>
              <c:tx>
                <c:rich>
                  <a:bodyPr/>
                  <a:lstStyle/>
                  <a:p>
                    <a:pPr>
                      <a:defRPr sz="1400"/>
                    </a:pPr>
                    <a:r>
                      <a:rPr lang="ru-RU"/>
                      <a:t>92%</a:t>
                    </a:r>
                    <a:endParaRPr lang="en-US"/>
                  </a:p>
                </c:rich>
              </c:tx>
              <c:spPr/>
              <c:showPercent val="1"/>
            </c:dLbl>
            <c:dLbl>
              <c:idx val="2"/>
              <c:delete val="1"/>
            </c:dLbl>
            <c:dLbl>
              <c:idx val="3"/>
              <c:delete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коллективные </c:v>
                </c:pt>
                <c:pt idx="1">
                  <c:v>неколлективные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8.0000000000000016E-2</c:v>
                </c:pt>
                <c:pt idx="1">
                  <c:v>0.92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0.610745343579071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explosion val="0"/>
            <c:spPr>
              <a:solidFill>
                <a:srgbClr val="FFFF00"/>
              </a:solidFill>
            </c:spPr>
          </c:dPt>
          <c:dPt>
            <c:idx val="1"/>
            <c:explosion val="0"/>
          </c:dPt>
          <c:dPt>
            <c:idx val="2"/>
            <c:explosion val="0"/>
          </c:dPt>
          <c:dPt>
            <c:idx val="3"/>
            <c:explosion val="3"/>
            <c:spPr>
              <a:solidFill>
                <a:srgbClr val="F79D53"/>
              </a:solidFill>
            </c:spPr>
          </c:dPt>
          <c:dPt>
            <c:idx val="4"/>
            <c:explosion val="0"/>
            <c:spPr>
              <a:solidFill>
                <a:srgbClr val="FF9999"/>
              </a:solidFill>
            </c:spPr>
          </c:dPt>
          <c:dLbls>
            <c:dLbl>
              <c:idx val="0"/>
              <c:layout>
                <c:manualLayout>
                  <c:x val="5.1539074581651708E-3"/>
                  <c:y val="-1.8329047581287689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/>
                      <a:t>5</a:t>
                    </a:r>
                    <a:r>
                      <a:rPr lang="en-US" sz="1100" b="0"/>
                      <a:t>%</a:t>
                    </a:r>
                  </a:p>
                </c:rich>
              </c:tx>
              <c:dLblPos val="inEnd"/>
              <c:showVal val="1"/>
            </c:dLbl>
            <c:dLbl>
              <c:idx val="1"/>
              <c:layout>
                <c:manualLayout>
                  <c:x val="-6.0250185387333365E-2"/>
                  <c:y val="5.2750622094845406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/>
                      <a:t>9%</a:t>
                    </a:r>
                    <a:endParaRPr lang="en-US" sz="1100" b="0"/>
                  </a:p>
                </c:rich>
              </c:tx>
              <c:showPercent val="1"/>
            </c:dLbl>
            <c:dLbl>
              <c:idx val="2"/>
              <c:layout>
                <c:manualLayout>
                  <c:x val="-7.2037662889052903E-2"/>
                  <c:y val="1.985303835276082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/>
                      <a:t>10</a:t>
                    </a:r>
                    <a:r>
                      <a:rPr lang="en-US" sz="1100" b="0"/>
                      <a:t>%</a:t>
                    </a:r>
                  </a:p>
                </c:rich>
              </c:tx>
              <c:showPercent val="1"/>
            </c:dLbl>
            <c:dLbl>
              <c:idx val="3"/>
              <c:layout>
                <c:manualLayout>
                  <c:x val="7.4986035550128486E-3"/>
                  <c:y val="-0.20198088592347574"/>
                </c:manualLayout>
              </c:layout>
              <c:tx>
                <c:rich>
                  <a:bodyPr/>
                  <a:lstStyle/>
                  <a:p>
                    <a:r>
                      <a:rPr lang="ru-RU" sz="1100" b="0"/>
                      <a:t>52</a:t>
                    </a:r>
                    <a:r>
                      <a:rPr lang="en-US" sz="1100" b="0"/>
                      <a:t>%</a:t>
                    </a:r>
                  </a:p>
                </c:rich>
              </c:tx>
              <c:showPercent val="1"/>
            </c:dLbl>
            <c:dLbl>
              <c:idx val="4"/>
              <c:layout>
                <c:manualLayout>
                  <c:x val="4.8126616166290881E-2"/>
                  <c:y val="6.4245122361052856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0"/>
                      <a:t>24</a:t>
                    </a:r>
                    <a:r>
                      <a:rPr lang="en-US" sz="1100" b="0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-3.2345741473377418E-2"/>
                  <c:y val="1.0702909809360488E-3"/>
                </c:manualLayout>
              </c:layout>
              <c:showPercent val="1"/>
            </c:dLbl>
            <c:txPr>
              <a:bodyPr/>
              <a:lstStyle/>
              <a:p>
                <a:pPr>
                  <a:defRPr b="0"/>
                </a:pPr>
                <a:endParaRPr lang="ru-RU"/>
              </a:p>
            </c:txPr>
            <c:showPercent val="1"/>
          </c:dLbls>
          <c:cat>
            <c:strRef>
              <c:f>Лист1!$A$2:$A$6</c:f>
              <c:strCache>
                <c:ptCount val="5"/>
                <c:pt idx="0">
                  <c:v>Приемная  Президента Российской Федерации</c:v>
                </c:pt>
                <c:pt idx="1">
                  <c:v>Администрация Губернатора и Правительства АК</c:v>
                </c:pt>
                <c:pt idx="2">
                  <c:v>Личный прием граждан</c:v>
                </c:pt>
                <c:pt idx="3">
                  <c:v>Администрация города Заринска</c:v>
                </c:pt>
                <c:pt idx="4">
                  <c:v>Платформа обратной связи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9.0000000000000011E-2</c:v>
                </c:pt>
                <c:pt idx="2">
                  <c:v>0.1</c:v>
                </c:pt>
                <c:pt idx="3">
                  <c:v>0.52</c:v>
                </c:pt>
                <c:pt idx="4">
                  <c:v>0.24000000000000002</c:v>
                </c:pt>
              </c:numCache>
            </c:numRef>
          </c:val>
        </c:ser>
        <c:dLbls>
          <c:showPercent val="1"/>
        </c:dLbls>
      </c:pie3DChart>
    </c:plotArea>
    <c:legend>
      <c:legendPos val="b"/>
      <c:layout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"/>
          <c:y val="6.0033122022663133E-3"/>
          <c:w val="1"/>
          <c:h val="0.31006247657376024"/>
        </c:manualLayout>
      </c:layout>
      <c:bar3DChart>
        <c:barDir val="col"/>
        <c:grouping val="clustered"/>
        <c:ser>
          <c:idx val="1"/>
          <c:order val="0"/>
          <c:tx>
            <c:strRef>
              <c:f>Лист1!$A$1</c:f>
              <c:strCache>
                <c:ptCount val="1"/>
                <c:pt idx="0">
                  <c:v>Заместитель главы администрации по социальным вопросам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1.7785420996319683E-2"/>
                  <c:y val="-1.07282285609539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4,6%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Лист1!$A$2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1"/>
          <c:tx>
            <c:strRef>
              <c:f>Лист1!$B$1</c:f>
              <c:strCache>
                <c:ptCount val="1"/>
                <c:pt idx="0">
                  <c:v>Заместитель главы администрации по общим вопросам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0"/>
              <c:layout>
                <c:manualLayout>
                  <c:x val="1.580101614972244E-2"/>
                  <c:y val="-6.140602383521509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2"/>
          <c:tx>
            <c:strRef>
              <c:f>Лист1!$C$1</c:f>
              <c:strCache>
                <c:ptCount val="1"/>
                <c:pt idx="0">
                  <c:v>Комитет по управлению городским хозяйством, промышленностью, транспортом и связью </c:v>
                </c:pt>
              </c:strCache>
            </c:strRef>
          </c:tx>
          <c:dLbls>
            <c:dLbl>
              <c:idx val="0"/>
              <c:layout>
                <c:manualLayout>
                  <c:x val="2.2342059859845279E-3"/>
                  <c:y val="-5.5294816749712154E-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    55,7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4"/>
          <c:order val="3"/>
          <c:tx>
            <c:strRef>
              <c:f>Лист1!$D$1</c:f>
              <c:strCache>
                <c:ptCount val="1"/>
                <c:pt idx="0">
                  <c:v>Комитет по экономике и управлению муниципальным имуществом </c:v>
                </c:pt>
              </c:strCache>
            </c:strRef>
          </c:tx>
          <c:dLbls>
            <c:dLbl>
              <c:idx val="0"/>
              <c:layout>
                <c:manualLayout>
                  <c:x val="8.9037658898481736E-3"/>
                  <c:y val="-4.605491317077439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10,2%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4"/>
          <c:tx>
            <c:strRef>
              <c:f>Лист1!$E$1</c:f>
              <c:strCache>
                <c:ptCount val="1"/>
                <c:pt idx="0">
                  <c:v>Комитет по строительству и архитектуре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0"/>
              <c:layout>
                <c:manualLayout>
                  <c:x val="1.3577488418469954E-2"/>
                  <c:y val="-6.899302562636858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6,8%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6"/>
          <c:order val="5"/>
          <c:tx>
            <c:strRef>
              <c:f>Лист1!$F$1</c:f>
              <c:strCache>
                <c:ptCount val="1"/>
                <c:pt idx="0">
                  <c:v>Комитет по образованию</c:v>
                </c:pt>
              </c:strCache>
            </c:strRef>
          </c:tx>
          <c:dLbls>
            <c:dLbl>
              <c:idx val="0"/>
              <c:layout>
                <c:manualLayout>
                  <c:x val="1.1281492032794599E-2"/>
                  <c:y val="-4.605612196114652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3,4%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7"/>
          <c:order val="6"/>
          <c:tx>
            <c:strRef>
              <c:f>Лист1!$G$1</c:f>
              <c:strCache>
                <c:ptCount val="1"/>
                <c:pt idx="0">
                  <c:v>Юридический отдел </c:v>
                </c:pt>
              </c:strCache>
            </c:strRef>
          </c:tx>
          <c:spPr>
            <a:solidFill>
              <a:srgbClr val="FF9BCD"/>
            </a:solidFill>
          </c:spPr>
          <c:dLbls>
            <c:dLbl>
              <c:idx val="0"/>
              <c:layout>
                <c:manualLayout>
                  <c:x val="1.5695516445588621E-2"/>
                  <c:y val="-3.070327544718307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8,0%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8"/>
          <c:order val="7"/>
          <c:tx>
            <c:strRef>
              <c:f>Лист1!$H$1</c:f>
              <c:strCache>
                <c:ptCount val="1"/>
                <c:pt idx="0">
                  <c:v>Комитет по физической культуре и спорту </c:v>
                </c:pt>
              </c:strCache>
            </c:strRef>
          </c:tx>
          <c:dLbls>
            <c:dLbl>
              <c:idx val="0"/>
              <c:layout>
                <c:manualLayout>
                  <c:x val="1.3464053843611533E-2"/>
                  <c:y val="-9.279417231433250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1,1%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9"/>
          <c:order val="8"/>
          <c:tx>
            <c:strRef>
              <c:f>Лист1!$I$1</c:f>
              <c:strCache>
                <c:ptCount val="1"/>
                <c:pt idx="0">
                  <c:v>Отдел по делам ГО ЧС и мобилизационной работе 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layout>
                <c:manualLayout>
                  <c:x val="1.3469655551012033E-2"/>
                  <c:y val="-1.03436777648237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1,1%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0"/>
          <c:order val="9"/>
          <c:tx>
            <c:strRef>
              <c:f>Лист1!$J$1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1.5684430614451288E-2"/>
                  <c:y val="-8.581919570243758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1,1%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Лист1!$J$2</c:f>
              <c:numCache>
                <c:formatCode>General</c:formatCode>
                <c:ptCount val="1"/>
              </c:numCache>
            </c:numRef>
          </c:val>
        </c:ser>
        <c:ser>
          <c:idx val="11"/>
          <c:order val="10"/>
          <c:tx>
            <c:strRef>
              <c:f>Лист1!$K$1</c:f>
              <c:strCache>
                <c:ptCount val="1"/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1.335564883477222E-2"/>
                  <c:y val="-6.140655089436588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9,9%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Лист1!$K$2</c:f>
              <c:numCache>
                <c:formatCode>General</c:formatCode>
                <c:ptCount val="1"/>
              </c:numCache>
            </c:numRef>
          </c:val>
        </c:ser>
        <c:ser>
          <c:idx val="14"/>
          <c:order val="11"/>
          <c:tx>
            <c:strRef>
              <c:f>Лист1!$N$1</c:f>
              <c:strCache>
                <c:ptCount val="1"/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12,50%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Лист1!$N$2</c:f>
              <c:numCache>
                <c:formatCode>General</c:formatCode>
                <c:ptCount val="1"/>
              </c:numCache>
            </c:numRef>
          </c:val>
        </c:ser>
        <c:ser>
          <c:idx val="15"/>
          <c:order val="12"/>
          <c:tx>
            <c:strRef>
              <c:f>Лист1!$O$1</c:f>
              <c:strCache>
                <c:ptCount val="1"/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7,50%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multiLvlStrRef>
              <c:f>Лист1!#ССЫЛКА!</c:f>
            </c:multiLvlStrRef>
          </c:cat>
          <c:val>
            <c:numRef>
              <c:f>Лист1!$O$2</c:f>
              <c:numCache>
                <c:formatCode>General</c:formatCode>
                <c:ptCount val="1"/>
              </c:numCache>
            </c:numRef>
          </c:val>
        </c:ser>
        <c:dLbls>
          <c:showVal val="1"/>
        </c:dLbls>
        <c:gapWidth val="75"/>
        <c:shape val="cylinder"/>
        <c:axId val="32228864"/>
        <c:axId val="32230400"/>
        <c:axId val="0"/>
      </c:bar3DChart>
      <c:catAx>
        <c:axId val="32228864"/>
        <c:scaling>
          <c:orientation val="minMax"/>
        </c:scaling>
        <c:axPos val="b"/>
        <c:numFmt formatCode="General" sourceLinked="1"/>
        <c:majorTickMark val="none"/>
        <c:tickLblPos val="nextTo"/>
        <c:crossAx val="32230400"/>
        <c:crosses val="autoZero"/>
        <c:auto val="1"/>
        <c:lblAlgn val="ctr"/>
        <c:lblOffset val="100"/>
      </c:catAx>
      <c:valAx>
        <c:axId val="322304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32228864"/>
        <c:crosses val="autoZero"/>
        <c:crossBetween val="between"/>
      </c:valAx>
    </c:plotArea>
    <c:legend>
      <c:legendPos val="b"/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egendEntry>
        <c:idx val="12"/>
        <c:delete val="1"/>
      </c:legendEntry>
      <c:layout>
        <c:manualLayout>
          <c:xMode val="edge"/>
          <c:yMode val="edge"/>
          <c:x val="1.2852969698367413E-2"/>
          <c:y val="0.33485284412321675"/>
          <c:w val="0.80153944008983691"/>
          <c:h val="0.6478780966439015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4251293126102267E-2"/>
          <c:y val="0.41318727951767847"/>
          <c:w val="0.69641773445999644"/>
          <c:h val="0.493756588606152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1.5486713993751546E-2"/>
                  <c:y val="-4.42045893237427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47,7%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layout>
                <c:manualLayout>
                  <c:x val="-2.9526017896174681E-2"/>
                  <c:y val="-4.53928358878375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37,5%</a:t>
                    </a:r>
                  </a:p>
                  <a:p>
                    <a:endParaRPr lang="en-US"/>
                  </a:p>
                </c:rich>
              </c:tx>
              <c:showPercent val="1"/>
            </c:dLbl>
            <c:dLbl>
              <c:idx val="2"/>
              <c:layout>
                <c:manualLayout>
                  <c:x val="-6.5604173325636934E-3"/>
                  <c:y val="-4.13240443991761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11,4%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layout>
                <c:manualLayout>
                  <c:x val="2.0855294043379241E-2"/>
                  <c:y val="-1.04186265541719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3,4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Микрорайоны многоэтажной застройки </c:v>
                </c:pt>
                <c:pt idx="1">
                  <c:v>Микрорайоны индивидуальной застройки</c:v>
                </c:pt>
                <c:pt idx="2">
                  <c:v>Электронные адреса</c:v>
                </c:pt>
                <c:pt idx="3">
                  <c:v>Иногородние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33</c:v>
                </c:pt>
                <c:pt idx="2">
                  <c:v>10</c:v>
                </c:pt>
                <c:pt idx="3">
                  <c:v>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2.7316252440530493E-2"/>
          <c:y val="7.2334589741157002E-2"/>
          <c:w val="0.97089749780460832"/>
          <c:h val="0.2277666704042644"/>
        </c:manualLayout>
      </c:layout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i="1">
                <a:solidFill>
                  <a:schemeClr val="accent2"/>
                </a:solidFill>
              </a:defRPr>
            </a:pPr>
            <a:r>
              <a:rPr lang="ru-RU" i="1">
                <a:solidFill>
                  <a:schemeClr val="accent2"/>
                </a:solidFill>
              </a:rPr>
              <a:t>Анализ обращений по тематике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32486557314568243"/>
          <c:y val="0.17089971744712729"/>
          <c:w val="0.65235336067035121"/>
          <c:h val="0.65570084989376365"/>
        </c:manualLayout>
      </c:layout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 безопасность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48</c:v>
                </c:pt>
                <c:pt idx="3">
                  <c:v>7</c:v>
                </c:pt>
                <c:pt idx="4">
                  <c:v>23</c:v>
                </c:pt>
              </c:numCache>
            </c:numRef>
          </c:val>
        </c:ser>
        <c:overlap val="100"/>
        <c:axId val="32656768"/>
        <c:axId val="32674944"/>
      </c:barChart>
      <c:catAx>
        <c:axId val="32656768"/>
        <c:scaling>
          <c:orientation val="minMax"/>
        </c:scaling>
        <c:axPos val="l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2674944"/>
        <c:crosses val="autoZero"/>
        <c:auto val="1"/>
        <c:lblAlgn val="ctr"/>
        <c:lblOffset val="100"/>
      </c:catAx>
      <c:valAx>
        <c:axId val="32674944"/>
        <c:scaling>
          <c:orientation val="minMax"/>
        </c:scaling>
        <c:axPos val="b"/>
        <c:majorGridlines/>
        <c:numFmt formatCode="General" sourceLinked="1"/>
        <c:tickLblPos val="nextTo"/>
        <c:crossAx val="3265676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explosion val="4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accent6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5.9188670910479179E-3"/>
                  <c:y val="9.4176940337446363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38,8%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1"/>
              <c:layout>
                <c:manualLayout>
                  <c:x val="-1.2236252750872454E-2"/>
                  <c:y val="-7.3712271703787594E-2"/>
                </c:manualLayout>
              </c:layout>
              <c:tx>
                <c:rich>
                  <a:bodyPr/>
                  <a:lstStyle/>
                  <a:p>
                    <a:r>
                      <a:rPr lang="ru-RU" sz="1150"/>
                      <a:t>61,2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-8.5231663750364728E-3"/>
                  <c:y val="-1.112798400199975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65,1%</a:t>
                    </a:r>
                    <a:endParaRPr lang="en-US" sz="12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1.4433872849227332E-3"/>
                  <c:y val="-1.1027371578552703E-2"/>
                </c:manualLayout>
              </c:layout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поддержано</c:v>
                </c:pt>
                <c:pt idx="1">
                  <c:v>разъяснено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49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925364129243316"/>
          <c:y val="0.21233994794725491"/>
          <c:w val="0.22040940350616145"/>
          <c:h val="0.40693251471539066"/>
        </c:manualLayout>
      </c:layout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B0F0"/>
                </a:solidFill>
              </a:rPr>
              <a:t>Анализ обращений по срокам исполнения 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10 дней </c:v>
                </c:pt>
                <c:pt idx="1">
                  <c:v>20 дней</c:v>
                </c:pt>
                <c:pt idx="2">
                  <c:v>30 дней</c:v>
                </c:pt>
                <c:pt idx="3">
                  <c:v>ответ дан на месте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20</c:v>
                </c:pt>
                <c:pt idx="2">
                  <c:v>35</c:v>
                </c:pt>
                <c:pt idx="3">
                  <c:v>1</c:v>
                </c:pt>
              </c:numCache>
            </c:numRef>
          </c:val>
        </c:ser>
        <c:axId val="66713856"/>
        <c:axId val="66719744"/>
      </c:barChart>
      <c:catAx>
        <c:axId val="66713856"/>
        <c:scaling>
          <c:orientation val="minMax"/>
        </c:scaling>
        <c:axPos val="b"/>
        <c:tickLblPos val="nextTo"/>
        <c:crossAx val="66719744"/>
        <c:crosses val="autoZero"/>
        <c:auto val="1"/>
        <c:lblAlgn val="ctr"/>
        <c:lblOffset val="100"/>
      </c:catAx>
      <c:valAx>
        <c:axId val="66719744"/>
        <c:scaling>
          <c:orientation val="minMax"/>
        </c:scaling>
        <c:axPos val="l"/>
        <c:majorGridlines/>
        <c:numFmt formatCode="General" sourceLinked="1"/>
        <c:tickLblPos val="nextTo"/>
        <c:crossAx val="667138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2DC2-674B-4590-BC59-939F2437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12170</TotalTime>
  <Pages>9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ЧЕКРЫЖОВА Вера Валерьевна</dc:creator>
  <cp:keywords/>
  <dc:description/>
  <cp:lastModifiedBy>joint_03</cp:lastModifiedBy>
  <cp:revision>254</cp:revision>
  <cp:lastPrinted>2023-03-22T09:05:00Z</cp:lastPrinted>
  <dcterms:created xsi:type="dcterms:W3CDTF">2015-12-04T02:58:00Z</dcterms:created>
  <dcterms:modified xsi:type="dcterms:W3CDTF">2025-02-10T04:33:00Z</dcterms:modified>
</cp:coreProperties>
</file>